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76FA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szCs w:val="2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szCs w:val="22"/>
          <w:lang w:eastAsia="zh-CN"/>
        </w:rPr>
        <w:t>自治区第十七届运动会竞技体育</w:t>
      </w:r>
    </w:p>
    <w:p w14:paraId="015F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青少年组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短道速度滑冰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竞赛规程</w:t>
      </w:r>
    </w:p>
    <w:p w14:paraId="7611D369">
      <w:pPr>
        <w:rPr>
          <w:rFonts w:hint="eastAsia"/>
          <w:color w:val="auto"/>
        </w:rPr>
      </w:pPr>
    </w:p>
    <w:p w14:paraId="04784AED"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</w:p>
    <w:p w14:paraId="2728C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一、比赛时间地点</w:t>
      </w:r>
    </w:p>
    <w:p w14:paraId="439FF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月在银川市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举行，具体比赛时间地点另行通知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5BB1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二、参赛单位</w:t>
      </w:r>
    </w:p>
    <w:p w14:paraId="65900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各市、县（区）、宁东管委会。</w:t>
      </w:r>
    </w:p>
    <w:p w14:paraId="4EA46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三、竞赛组别与项目</w:t>
      </w:r>
    </w:p>
    <w:p w14:paraId="293C3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（一）男子、女子甲组：500米、1000米、1500米。</w:t>
      </w:r>
    </w:p>
    <w:p w14:paraId="72848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（二）男子、女子乙组：500米、1000米、1500米。</w:t>
      </w:r>
    </w:p>
    <w:p w14:paraId="354A4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（三）男子、女子丙组：500米、1000米、1500米。</w:t>
      </w:r>
    </w:p>
    <w:p w14:paraId="3858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四、参加办法</w:t>
      </w:r>
    </w:p>
    <w:p w14:paraId="37C91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（一）各单位报领队1人、教练员1人，运动员12人。</w:t>
      </w:r>
    </w:p>
    <w:p w14:paraId="0E773CB9"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（二）参赛年龄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运动员年龄资格以二代身份证为准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EF79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1.甲组：200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年1月1日至20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年12月31日之间出生。</w:t>
      </w:r>
    </w:p>
    <w:p w14:paraId="4E775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2.乙组：20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年1月1日到201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年12月31日之间出生。</w:t>
      </w:r>
    </w:p>
    <w:p w14:paraId="5F77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3.丙组：201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年1月1日至201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 31日之间出生。</w:t>
      </w:r>
    </w:p>
    <w:p w14:paraId="07E57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（三）本赛事不授予运动员技术等级称号。</w:t>
      </w:r>
    </w:p>
    <w:p w14:paraId="7B436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（四）所有参赛人员必须签署《自愿参赛责任及风险告知书》（须教练员、运动员及监护人签字）和《赛风赛纪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反兴奋剂承诺书》。</w:t>
      </w:r>
    </w:p>
    <w:p w14:paraId="7A462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各参赛单位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编内人员食宿费用由大会承担，其他费用自理。</w:t>
      </w:r>
    </w:p>
    <w:p w14:paraId="033B3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五、竞赛办法</w:t>
      </w:r>
    </w:p>
    <w:p w14:paraId="439B6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（一）比赛执行中国滑冰协会审定的《2022短道速滑竞赛规则》。</w:t>
      </w:r>
    </w:p>
    <w:p w14:paraId="2B764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（二）比赛将进行排名赛、决赛两轮，排名赛前12名进入决赛，不足8人（含）直接决赛。</w:t>
      </w:r>
    </w:p>
    <w:p w14:paraId="2BE49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（三）比赛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均为随机抽签分组、分道。</w:t>
      </w:r>
    </w:p>
    <w:p w14:paraId="136C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）运动员比赛服装和安全防护装备，依据中国滑冰协会相关规定执行。防切割服和防切割护具等级测试报告（三级以上），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运动员必须使用专业短道速滑冰刀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刀尖和刀根弧度与1元硬币弧度相符，不符合运动员禁止参赛。</w:t>
      </w:r>
    </w:p>
    <w:p w14:paraId="7F763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）报名人数不足6人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的项目将取消设项；各项目赛前技术会议上确认参赛不足6人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的项目取消比赛并通报。</w:t>
      </w:r>
    </w:p>
    <w:p w14:paraId="4D569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）比赛期间，将对参赛运动员进行兴奋剂抽检。</w:t>
      </w:r>
    </w:p>
    <w:p w14:paraId="74330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六、录取名次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与奖励</w:t>
      </w:r>
    </w:p>
    <w:p w14:paraId="4C65E685">
      <w:pPr>
        <w:autoSpaceDE w:val="0"/>
        <w:autoSpaceDN w:val="0"/>
        <w:adjustRightInd w:val="0"/>
        <w:spacing w:line="560" w:lineRule="exact"/>
        <w:ind w:firstLine="64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（一）参加12人（队）以上的项目，均奖励前八名；参加8-11人（队）的项目，奖励前六名；参加6-7人（队）的项目，奖励前三名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4C45328">
      <w:pPr>
        <w:autoSpaceDE w:val="0"/>
        <w:autoSpaceDN w:val="0"/>
        <w:adjustRightInd w:val="0"/>
        <w:spacing w:line="560" w:lineRule="exact"/>
        <w:ind w:firstLine="64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运动员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获得各项目比赛前3名的，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分别颁发金、银、铜牌和奖励证书，获得其他录取名次者只颁发奖励证书。获得各项目比赛前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3名运动员的教练员分别颁发奖励证书。</w:t>
      </w:r>
    </w:p>
    <w:p w14:paraId="13A2EA9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bookmarkStart w:id="1" w:name="OLE_LINK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体育道德风尚奖按照《宁夏回族自治区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第十七届运动会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体育道德风尚奖评选办法》有关规定执行。</w:t>
      </w:r>
      <w:bookmarkEnd w:id="1"/>
    </w:p>
    <w:p w14:paraId="5E607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七、报名和报到</w:t>
      </w:r>
    </w:p>
    <w:p w14:paraId="7F902D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eastAsia="zh-CN"/>
        </w:rPr>
        <w:t>注册</w:t>
      </w:r>
    </w:p>
    <w:p w14:paraId="1CEBF7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冬季项目运动员注册时间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请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登陆“宁体通”运动员注册系统进行注册，注册参赛项目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2026年不再变更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71A73A6A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）报名</w:t>
      </w:r>
    </w:p>
    <w:p w14:paraId="6F9F1A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  <w:t>各参赛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单位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“宁体通”十七运会报名系统进行报名，完成报名后导出报名表，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须单位</w:t>
      </w:r>
      <w:r>
        <w:rPr>
          <w:rFonts w:ascii="仿宋_GB2312" w:hAnsi="仿宋" w:eastAsia="仿宋_GB2312" w:cs="仿宋"/>
          <w:color w:val="auto"/>
          <w:kern w:val="2"/>
          <w:sz w:val="32"/>
          <w:szCs w:val="32"/>
        </w:rPr>
        <w:t>负责人签字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  <w:t>并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加盖参赛单位印章，一式两份报</w:t>
      </w:r>
      <w:r>
        <w:rPr>
          <w:rFonts w:hint="eastAsia" w:ascii="仿宋_GB2312" w:hAnsi="仿宋" w:eastAsia="仿宋_GB2312" w:cs="仿宋"/>
          <w:strike w:val="0"/>
          <w:dstrike w:val="0"/>
          <w:color w:val="auto"/>
          <w:kern w:val="2"/>
          <w:sz w:val="32"/>
          <w:szCs w:val="32"/>
          <w:lang w:eastAsia="zh-CN"/>
        </w:rPr>
        <w:t>组委会竞赛部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报名截止日期为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2025年12月20日。</w:t>
      </w:r>
    </w:p>
    <w:p w14:paraId="440FD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2.反兴奋剂教育参赛资格准入。参赛领队、教练员、运动员通过中国反兴奋剂教育平台“赛事专区-国内赛事专区-通用模块反兴奋剂教育准入入口”完成教育准入学习，考试合格并获得证书方可参加比赛,截止日期为2025年12月20日。</w:t>
      </w:r>
    </w:p>
    <w:p w14:paraId="4CFB94AD">
      <w:pPr>
        <w:pageBreakBefore w:val="0"/>
        <w:wordWrap/>
        <w:overflowPunct/>
        <w:topLinePunct w:val="0"/>
        <w:bidi w:val="0"/>
        <w:spacing w:line="560" w:lineRule="exact"/>
        <w:ind w:left="70" w:right="87" w:firstLine="599"/>
        <w:jc w:val="left"/>
        <w:textAlignment w:val="auto"/>
        <w:rPr>
          <w:rFonts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（二）报到</w:t>
      </w:r>
    </w:p>
    <w:p w14:paraId="5F4AAA21">
      <w:pPr>
        <w:pageBreakBefore w:val="0"/>
        <w:tabs>
          <w:tab w:val="left" w:pos="193"/>
        </w:tabs>
        <w:wordWrap/>
        <w:overflowPunct/>
        <w:topLinePunct w:val="0"/>
        <w:bidi w:val="0"/>
        <w:spacing w:line="560" w:lineRule="exact"/>
        <w:ind w:left="36" w:firstLine="653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1.报到时，须提供县级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以上医疗机构身体健康体检表(包括心电图)、意外伤害保险单(含比赛期间及往返途中，保额应不低于人民币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0万元)、参赛承诺书（须教练员、运动员及监护人签字）、反兴奋剂教育准入合格证（运动员、教练员、队医）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的复印件，原件参赛单位留存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56485D3">
      <w:pPr>
        <w:pageBreakBefore w:val="0"/>
        <w:wordWrap/>
        <w:overflowPunct/>
        <w:topLinePunct w:val="0"/>
        <w:bidi w:val="0"/>
        <w:spacing w:line="560" w:lineRule="exact"/>
        <w:ind w:left="44" w:right="90" w:firstLine="625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2.参赛时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缴验《运动员注册证》和二代身份证原件，不合格者不能参赛；</w:t>
      </w:r>
    </w:p>
    <w:p w14:paraId="46EE74D8">
      <w:pPr>
        <w:pageBreakBefore w:val="0"/>
        <w:wordWrap/>
        <w:overflowPunct/>
        <w:topLinePunct w:val="0"/>
        <w:bidi w:val="0"/>
        <w:spacing w:line="560" w:lineRule="exact"/>
        <w:ind w:left="38" w:right="90" w:firstLine="633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3.各队报到时，须交纳参赛保证金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00元，比赛中如无违纪行为，赛后全部退回；</w:t>
      </w:r>
    </w:p>
    <w:p w14:paraId="0A98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4.裁判长和裁判员赛前2日报到，代表队赛前1日报到。</w:t>
      </w:r>
    </w:p>
    <w:p w14:paraId="4870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 xml:space="preserve">八、仲裁委员会和裁判员 </w:t>
      </w:r>
    </w:p>
    <w:p w14:paraId="620A6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（一）仲裁委员会成员、裁判长、裁判员、技术代表由自治区体育局统一选调。</w:t>
      </w:r>
    </w:p>
    <w:p w14:paraId="6B4E8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（二）仲裁委员会组成和职责范围按国家体育总局《仲裁委员会条例》执行。</w:t>
      </w:r>
    </w:p>
    <w:p w14:paraId="4E454D06">
      <w:pPr>
        <w:spacing w:line="560" w:lineRule="exact"/>
        <w:ind w:firstLine="614" w:firstLineChars="19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（三）如参赛单位对运动员的成绩和判罚等方面有异议，须在比赛非正式成绩公布后15分钟内由领队或教练员向仲裁委员会以书面形式提起申诉，并提供相关证据。同时交纳申诉费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如申诉成功，退回申诉费，如申诉驳回，不予退还申诉费。</w:t>
      </w:r>
    </w:p>
    <w:p w14:paraId="7B958DF3">
      <w:pPr>
        <w:pageBreakBefore w:val="0"/>
        <w:wordWrap/>
        <w:overflowPunct/>
        <w:topLinePunct w:val="0"/>
        <w:bidi w:val="0"/>
        <w:spacing w:line="560" w:lineRule="exact"/>
        <w:ind w:left="674"/>
        <w:jc w:val="left"/>
        <w:textAlignment w:val="auto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九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</w:t>
      </w:r>
      <w:r>
        <w:rPr>
          <w:rFonts w:hint="eastAsia" w:ascii="黑体" w:hAnsi="黑体" w:eastAsia="黑体" w:cs="微软雅黑"/>
          <w:color w:val="auto"/>
          <w:sz w:val="32"/>
          <w:szCs w:val="32"/>
        </w:rPr>
        <w:t>兴奋剂及</w:t>
      </w:r>
      <w:r>
        <w:rPr>
          <w:rFonts w:ascii="黑体" w:hAnsi="黑体" w:eastAsia="黑体" w:cs="微软雅黑"/>
          <w:color w:val="auto"/>
          <w:sz w:val="32"/>
          <w:szCs w:val="32"/>
        </w:rPr>
        <w:t>赛</w:t>
      </w:r>
      <w:r>
        <w:rPr>
          <w:rFonts w:hint="eastAsia" w:ascii="黑体" w:hAnsi="黑体" w:eastAsia="黑体" w:cs="微软雅黑"/>
          <w:color w:val="auto"/>
          <w:sz w:val="32"/>
          <w:szCs w:val="32"/>
        </w:rPr>
        <w:t>风</w:t>
      </w:r>
      <w:r>
        <w:rPr>
          <w:rFonts w:ascii="黑体" w:hAnsi="黑体" w:eastAsia="黑体" w:cs="微软雅黑"/>
          <w:color w:val="auto"/>
          <w:sz w:val="32"/>
          <w:szCs w:val="32"/>
        </w:rPr>
        <w:t>赛</w:t>
      </w:r>
      <w:r>
        <w:rPr>
          <w:rFonts w:hint="eastAsia" w:ascii="黑体" w:hAnsi="黑体" w:eastAsia="黑体" w:cs="微软雅黑"/>
          <w:color w:val="auto"/>
          <w:sz w:val="32"/>
          <w:szCs w:val="32"/>
        </w:rPr>
        <w:t>纪</w:t>
      </w:r>
    </w:p>
    <w:p w14:paraId="7824B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（一）兴奋剂违规处罚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《反兴奋剂条例》《宁夏回族自治区反兴奋剂管理办法》有关规定执行。</w:t>
      </w:r>
    </w:p>
    <w:p w14:paraId="7601F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（二）赛风赛纪违规处理按照《宁夏回族自治区体育赛事活动赛风赛纪管理实施细则》有关规定执行。</w:t>
      </w:r>
    </w:p>
    <w:p w14:paraId="636F9C45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ascii="黑体" w:hAnsi="黑体" w:eastAsia="黑体" w:cstheme="majorEastAsia"/>
          <w:color w:val="auto"/>
          <w:kern w:val="36"/>
          <w:sz w:val="32"/>
          <w:szCs w:val="32"/>
        </w:rPr>
      </w:pPr>
      <w:r>
        <w:rPr>
          <w:rFonts w:hint="eastAsia" w:ascii="黑体" w:hAnsi="黑体" w:eastAsia="黑体" w:cstheme="majorEastAsia"/>
          <w:color w:val="auto"/>
          <w:kern w:val="36"/>
          <w:sz w:val="32"/>
          <w:szCs w:val="32"/>
        </w:rPr>
        <w:t>十</w:t>
      </w:r>
      <w:r>
        <w:rPr>
          <w:rFonts w:ascii="黑体" w:hAnsi="黑体" w:eastAsia="黑体" w:cstheme="majorEastAsia"/>
          <w:color w:val="auto"/>
          <w:kern w:val="36"/>
          <w:sz w:val="32"/>
          <w:szCs w:val="32"/>
        </w:rPr>
        <w:t>、安全管理</w:t>
      </w:r>
    </w:p>
    <w:p w14:paraId="6E000BA5">
      <w:pPr>
        <w:pageBreakBefore w:val="0"/>
        <w:wordWrap/>
        <w:overflowPunct/>
        <w:topLinePunct w:val="0"/>
        <w:bidi w:val="0"/>
        <w:spacing w:line="560" w:lineRule="exact"/>
        <w:ind w:left="36" w:right="111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银川市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成立安全工作领导小组,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 xml:space="preserve">统筹制定并严格执行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“六个方案”，即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赛事工作方案、安保工作方案、观赛保障方案、“熔断”工作方案、应急预案、紧急救治方案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全方位筑牢赛事安全防线，确保赛事安全、有序、顺利举办。</w:t>
      </w:r>
    </w:p>
    <w:p w14:paraId="4BF569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十一、</w:t>
      </w:r>
      <w:r>
        <w:rPr>
          <w:rFonts w:hint="eastAsia" w:ascii="黑体" w:hAnsi="黑体" w:eastAsia="黑体"/>
          <w:color w:val="auto"/>
          <w:sz w:val="32"/>
          <w:szCs w:val="32"/>
        </w:rPr>
        <w:t>本规程解释权属自</w:t>
      </w:r>
      <w:r>
        <w:rPr>
          <w:rFonts w:ascii="黑体" w:hAnsi="黑体" w:eastAsia="黑体"/>
          <w:color w:val="auto"/>
          <w:sz w:val="32"/>
          <w:szCs w:val="32"/>
        </w:rPr>
        <w:t>治区体育局</w:t>
      </w:r>
      <w:r>
        <w:rPr>
          <w:rFonts w:hint="eastAsia" w:ascii="黑体" w:hAnsi="黑体" w:eastAsia="黑体"/>
          <w:color w:val="auto"/>
          <w:sz w:val="32"/>
          <w:szCs w:val="32"/>
        </w:rPr>
        <w:t>。</w:t>
      </w:r>
    </w:p>
    <w:p w14:paraId="32271A80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463" w:bottom="1440" w:left="1633" w:header="851" w:footer="907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十二、</w:t>
      </w:r>
      <w:r>
        <w:rPr>
          <w:rFonts w:hint="eastAsia" w:ascii="黑体" w:hAnsi="黑体" w:eastAsia="黑体"/>
          <w:color w:val="auto"/>
          <w:sz w:val="32"/>
          <w:szCs w:val="32"/>
        </w:rPr>
        <w:t>未尽事宜，另行通知</w:t>
      </w:r>
    </w:p>
    <w:p w14:paraId="400D348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313" w:afterLines="100" w:line="560" w:lineRule="exact"/>
        <w:textAlignment w:val="auto"/>
        <w:rPr>
          <w:rFonts w:ascii="方正小标宋_GBK" w:eastAsia="方正小标宋_GBK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sz w:val="36"/>
          <w:szCs w:val="36"/>
          <w:lang w:eastAsia="zh-CN"/>
        </w:rPr>
        <w:t>自治区第十七届运动会竞技体育组青少年短道速度滑冰报名表</w:t>
      </w:r>
    </w:p>
    <w:p w14:paraId="1D2EDE03">
      <w:pPr>
        <w:spacing w:line="520" w:lineRule="exact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参赛单位（盖章）：             单位</w:t>
      </w:r>
      <w:r>
        <w:rPr>
          <w:rFonts w:ascii="仿宋_GB2312" w:eastAsia="仿宋_GB2312"/>
          <w:color w:val="auto"/>
          <w:sz w:val="32"/>
          <w:szCs w:val="32"/>
        </w:rPr>
        <w:t>负责人签字：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领队：         教练：</w:t>
      </w:r>
    </w:p>
    <w:tbl>
      <w:tblPr>
        <w:tblStyle w:val="9"/>
        <w:tblpPr w:leftFromText="180" w:rightFromText="180" w:vertAnchor="page" w:horzAnchor="page" w:tblpXSpec="center" w:tblpY="3219"/>
        <w:tblOverlap w:val="never"/>
        <w:tblW w:w="13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283"/>
        <w:gridCol w:w="709"/>
        <w:gridCol w:w="2695"/>
        <w:gridCol w:w="1701"/>
        <w:gridCol w:w="1559"/>
        <w:gridCol w:w="993"/>
        <w:gridCol w:w="1275"/>
        <w:gridCol w:w="1276"/>
        <w:gridCol w:w="1276"/>
      </w:tblGrid>
      <w:tr w14:paraId="7537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53" w:type="dxa"/>
            <w:vAlign w:val="center"/>
          </w:tcPr>
          <w:p w14:paraId="3326C311">
            <w:pPr>
              <w:spacing w:line="520" w:lineRule="exact"/>
              <w:jc w:val="center"/>
              <w:rPr>
                <w:rFonts w:ascii="黑体" w:hAnsi="黑体" w:eastAsia="黑体"/>
                <w:b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仿宋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283" w:type="dxa"/>
            <w:vAlign w:val="center"/>
          </w:tcPr>
          <w:p w14:paraId="0F2E4149">
            <w:pPr>
              <w:spacing w:line="520" w:lineRule="exact"/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姓  名</w:t>
            </w:r>
          </w:p>
        </w:tc>
        <w:tc>
          <w:tcPr>
            <w:tcW w:w="709" w:type="dxa"/>
            <w:vAlign w:val="center"/>
          </w:tcPr>
          <w:p w14:paraId="6F1AF520">
            <w:pPr>
              <w:spacing w:line="520" w:lineRule="exact"/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2695" w:type="dxa"/>
            <w:vAlign w:val="center"/>
          </w:tcPr>
          <w:p w14:paraId="3C0CC916">
            <w:pPr>
              <w:spacing w:line="520" w:lineRule="exact"/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</w:rPr>
              <w:t>身份证号码</w:t>
            </w:r>
          </w:p>
        </w:tc>
        <w:tc>
          <w:tcPr>
            <w:tcW w:w="1701" w:type="dxa"/>
            <w:vAlign w:val="center"/>
          </w:tcPr>
          <w:p w14:paraId="218F6246">
            <w:pPr>
              <w:spacing w:line="52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</w:rPr>
              <w:t>户籍</w:t>
            </w:r>
          </w:p>
          <w:p w14:paraId="198889C2">
            <w:pPr>
              <w:spacing w:line="52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仿宋"/>
                <w:color w:val="auto"/>
                <w:sz w:val="28"/>
                <w:szCs w:val="28"/>
              </w:rPr>
              <w:t>所在地</w:t>
            </w:r>
          </w:p>
        </w:tc>
        <w:tc>
          <w:tcPr>
            <w:tcW w:w="1559" w:type="dxa"/>
            <w:vAlign w:val="center"/>
          </w:tcPr>
          <w:p w14:paraId="492D4019">
            <w:pPr>
              <w:spacing w:line="52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</w:rPr>
              <w:t>学籍</w:t>
            </w:r>
          </w:p>
          <w:p w14:paraId="0DB41E5A">
            <w:pPr>
              <w:spacing w:line="52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</w:rPr>
              <w:t>所</w:t>
            </w:r>
            <w:r>
              <w:rPr>
                <w:rFonts w:ascii="黑体" w:hAnsi="黑体" w:eastAsia="黑体" w:cs="仿宋"/>
                <w:color w:val="auto"/>
                <w:sz w:val="28"/>
                <w:szCs w:val="28"/>
              </w:rPr>
              <w:t>在地</w:t>
            </w:r>
          </w:p>
        </w:tc>
        <w:tc>
          <w:tcPr>
            <w:tcW w:w="993" w:type="dxa"/>
            <w:vAlign w:val="center"/>
          </w:tcPr>
          <w:p w14:paraId="12221116">
            <w:pPr>
              <w:spacing w:line="520" w:lineRule="exact"/>
              <w:rPr>
                <w:rFonts w:ascii="黑体" w:hAnsi="黑体" w:eastAsia="黑体" w:cs="仿宋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仿宋"/>
                <w:color w:val="auto"/>
                <w:sz w:val="30"/>
                <w:szCs w:val="30"/>
              </w:rPr>
              <w:t>组别</w:t>
            </w:r>
          </w:p>
        </w:tc>
        <w:tc>
          <w:tcPr>
            <w:tcW w:w="1275" w:type="dxa"/>
            <w:vAlign w:val="center"/>
          </w:tcPr>
          <w:p w14:paraId="3AA3F14F">
            <w:pPr>
              <w:spacing w:line="520" w:lineRule="exact"/>
              <w:jc w:val="center"/>
              <w:rPr>
                <w:rFonts w:ascii="黑体" w:hAnsi="黑体" w:eastAsia="黑体" w:cs="仿宋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仿宋"/>
                <w:color w:val="auto"/>
                <w:sz w:val="30"/>
                <w:szCs w:val="30"/>
              </w:rPr>
              <w:t>500米</w:t>
            </w:r>
          </w:p>
        </w:tc>
        <w:tc>
          <w:tcPr>
            <w:tcW w:w="1276" w:type="dxa"/>
            <w:vAlign w:val="center"/>
          </w:tcPr>
          <w:p w14:paraId="4D8FA3D0">
            <w:pPr>
              <w:spacing w:line="520" w:lineRule="exact"/>
              <w:jc w:val="center"/>
              <w:rPr>
                <w:rFonts w:ascii="黑体" w:hAnsi="黑体" w:eastAsia="黑体" w:cs="仿宋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仿宋"/>
                <w:color w:val="auto"/>
                <w:sz w:val="30"/>
                <w:szCs w:val="30"/>
              </w:rPr>
              <w:t>1000米</w:t>
            </w:r>
          </w:p>
        </w:tc>
        <w:tc>
          <w:tcPr>
            <w:tcW w:w="1276" w:type="dxa"/>
            <w:vAlign w:val="center"/>
          </w:tcPr>
          <w:p w14:paraId="77699497">
            <w:pPr>
              <w:spacing w:line="520" w:lineRule="exact"/>
              <w:jc w:val="center"/>
              <w:rPr>
                <w:rFonts w:ascii="黑体" w:hAnsi="黑体" w:eastAsia="黑体" w:cs="仿宋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仿宋"/>
                <w:color w:val="auto"/>
                <w:sz w:val="30"/>
                <w:szCs w:val="30"/>
              </w:rPr>
              <w:t>1500米</w:t>
            </w:r>
          </w:p>
        </w:tc>
      </w:tr>
      <w:tr w14:paraId="70C3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53" w:type="dxa"/>
            <w:vAlign w:val="center"/>
          </w:tcPr>
          <w:p w14:paraId="3976B775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283" w:type="dxa"/>
            <w:vAlign w:val="center"/>
          </w:tcPr>
          <w:p w14:paraId="679C01D1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10648B2">
            <w:pPr>
              <w:rPr>
                <w:color w:val="auto"/>
              </w:rPr>
            </w:pPr>
          </w:p>
        </w:tc>
        <w:tc>
          <w:tcPr>
            <w:tcW w:w="2695" w:type="dxa"/>
            <w:vAlign w:val="center"/>
          </w:tcPr>
          <w:p w14:paraId="798414CC">
            <w:pPr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3834DBDF"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39CF637A">
            <w:pPr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66B1FCE9">
            <w:pPr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37623D1E"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3C83DB6C"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5EFBA62D">
            <w:pPr>
              <w:rPr>
                <w:color w:val="auto"/>
              </w:rPr>
            </w:pPr>
          </w:p>
        </w:tc>
      </w:tr>
      <w:tr w14:paraId="48BB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53" w:type="dxa"/>
            <w:vAlign w:val="center"/>
          </w:tcPr>
          <w:p w14:paraId="2CDB3F6D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283" w:type="dxa"/>
            <w:vAlign w:val="center"/>
          </w:tcPr>
          <w:p w14:paraId="15F51C4A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4CD1BA2A">
            <w:pPr>
              <w:rPr>
                <w:color w:val="auto"/>
              </w:rPr>
            </w:pPr>
          </w:p>
        </w:tc>
        <w:tc>
          <w:tcPr>
            <w:tcW w:w="2695" w:type="dxa"/>
            <w:vAlign w:val="center"/>
          </w:tcPr>
          <w:p w14:paraId="70DCE56A">
            <w:pPr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129D6C7"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4C58E079">
            <w:pPr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345120A2">
            <w:pPr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578C2235"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09C3AC99"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53291B8E">
            <w:pPr>
              <w:rPr>
                <w:color w:val="auto"/>
              </w:rPr>
            </w:pPr>
          </w:p>
        </w:tc>
      </w:tr>
      <w:tr w14:paraId="5F6C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53" w:type="dxa"/>
            <w:vAlign w:val="center"/>
          </w:tcPr>
          <w:p w14:paraId="6F6C6765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283" w:type="dxa"/>
            <w:vAlign w:val="center"/>
          </w:tcPr>
          <w:p w14:paraId="46A53D38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46639B19">
            <w:pPr>
              <w:rPr>
                <w:color w:val="auto"/>
              </w:rPr>
            </w:pPr>
          </w:p>
        </w:tc>
        <w:tc>
          <w:tcPr>
            <w:tcW w:w="2695" w:type="dxa"/>
            <w:vAlign w:val="center"/>
          </w:tcPr>
          <w:p w14:paraId="745CE565">
            <w:pPr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7C6E6F2D"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593F44E">
            <w:pPr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6D7E49A8">
            <w:pPr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3976ECA6"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5ABAD1B5"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21C504E2">
            <w:pPr>
              <w:rPr>
                <w:color w:val="auto"/>
              </w:rPr>
            </w:pPr>
          </w:p>
        </w:tc>
      </w:tr>
      <w:tr w14:paraId="7250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3" w:type="dxa"/>
            <w:vAlign w:val="center"/>
          </w:tcPr>
          <w:p w14:paraId="3C7A2551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1283" w:type="dxa"/>
            <w:vAlign w:val="center"/>
          </w:tcPr>
          <w:p w14:paraId="7572CDBC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D642E15">
            <w:pPr>
              <w:rPr>
                <w:color w:val="auto"/>
              </w:rPr>
            </w:pPr>
          </w:p>
        </w:tc>
        <w:tc>
          <w:tcPr>
            <w:tcW w:w="2695" w:type="dxa"/>
            <w:vAlign w:val="center"/>
          </w:tcPr>
          <w:p w14:paraId="08DB9032">
            <w:pPr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9CA1CBB"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7C71C874">
            <w:pPr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24BE225C">
            <w:pPr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0406AAF4"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7FE465B9"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7F5AEDF5">
            <w:pPr>
              <w:rPr>
                <w:color w:val="auto"/>
              </w:rPr>
            </w:pPr>
          </w:p>
        </w:tc>
      </w:tr>
      <w:tr w14:paraId="2794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3" w:type="dxa"/>
            <w:vAlign w:val="center"/>
          </w:tcPr>
          <w:p w14:paraId="63535456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1283" w:type="dxa"/>
            <w:vAlign w:val="center"/>
          </w:tcPr>
          <w:p w14:paraId="260E4412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FEC1AD2">
            <w:pPr>
              <w:rPr>
                <w:color w:val="auto"/>
              </w:rPr>
            </w:pPr>
          </w:p>
        </w:tc>
        <w:tc>
          <w:tcPr>
            <w:tcW w:w="2695" w:type="dxa"/>
            <w:vAlign w:val="center"/>
          </w:tcPr>
          <w:p w14:paraId="387B6D97">
            <w:pPr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948A2C1"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58AAF94E">
            <w:pPr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7EA3C677">
            <w:pPr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10FC8778"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07C0F6F9"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1F6731B9">
            <w:pPr>
              <w:rPr>
                <w:color w:val="auto"/>
              </w:rPr>
            </w:pPr>
          </w:p>
        </w:tc>
      </w:tr>
      <w:tr w14:paraId="6D26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3" w:type="dxa"/>
            <w:vAlign w:val="center"/>
          </w:tcPr>
          <w:p w14:paraId="5E900C27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1283" w:type="dxa"/>
            <w:vAlign w:val="center"/>
          </w:tcPr>
          <w:p w14:paraId="3B30737D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99909B1">
            <w:pPr>
              <w:rPr>
                <w:color w:val="auto"/>
              </w:rPr>
            </w:pPr>
          </w:p>
        </w:tc>
        <w:tc>
          <w:tcPr>
            <w:tcW w:w="2695" w:type="dxa"/>
            <w:vAlign w:val="center"/>
          </w:tcPr>
          <w:p w14:paraId="18A184E6">
            <w:pPr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4F127A3D"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7CB7E696">
            <w:pPr>
              <w:rPr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7400250F">
            <w:pPr>
              <w:rPr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28C0FADF"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2D7DC10C"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2928886D">
            <w:pPr>
              <w:rPr>
                <w:color w:val="auto"/>
              </w:rPr>
            </w:pPr>
          </w:p>
        </w:tc>
      </w:tr>
    </w:tbl>
    <w:p w14:paraId="09BDFCDE">
      <w:pPr>
        <w:ind w:firstLine="320" w:firstLineChars="1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填表人：                联系电话：                   填报日期：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 月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 w14:paraId="440805DA">
      <w:pPr>
        <w:pStyle w:val="7"/>
        <w:snapToGrid w:val="0"/>
        <w:ind w:left="-294" w:leftChars="-140" w:right="-1247" w:firstLine="980" w:firstLineChars="350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/>
          <w:color w:val="auto"/>
          <w:sz w:val="28"/>
          <w:szCs w:val="28"/>
        </w:rPr>
        <w:t>注</w:t>
      </w:r>
      <w:r>
        <w:rPr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</w:rPr>
        <w:t>在所</w:t>
      </w:r>
      <w:r>
        <w:rPr>
          <w:color w:val="auto"/>
          <w:sz w:val="28"/>
          <w:szCs w:val="28"/>
        </w:rPr>
        <w:t>报项目处划</w:t>
      </w:r>
      <w:r>
        <w:rPr>
          <w:rFonts w:hint="eastAsia"/>
          <w:color w:val="auto"/>
          <w:sz w:val="28"/>
          <w:szCs w:val="28"/>
        </w:rPr>
        <w:t>√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如</w:t>
      </w:r>
      <w:r>
        <w:rPr>
          <w:color w:val="auto"/>
          <w:sz w:val="28"/>
          <w:szCs w:val="28"/>
        </w:rPr>
        <w:t>实填写，姓名与身份证</w:t>
      </w:r>
      <w:r>
        <w:rPr>
          <w:rFonts w:hint="eastAsia"/>
          <w:color w:val="auto"/>
          <w:sz w:val="28"/>
          <w:szCs w:val="28"/>
        </w:rPr>
        <w:t>必须一致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FE62B">
    <w:pPr>
      <w:pStyle w:val="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</w:p>
  <w:p w14:paraId="3D490AB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61F3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YjM1OThmNGQ0NjBmOGQ5MGRlNWYwMzg2Zjc2YzQifQ=="/>
  </w:docVars>
  <w:rsids>
    <w:rsidRoot w:val="6DF51569"/>
    <w:rsid w:val="19023585"/>
    <w:rsid w:val="26AE14CF"/>
    <w:rsid w:val="27027B96"/>
    <w:rsid w:val="2B444A42"/>
    <w:rsid w:val="2FDB43A6"/>
    <w:rsid w:val="33168458"/>
    <w:rsid w:val="37E7AAD0"/>
    <w:rsid w:val="41340D87"/>
    <w:rsid w:val="44D11F62"/>
    <w:rsid w:val="4BB622FB"/>
    <w:rsid w:val="4DFEF9BA"/>
    <w:rsid w:val="5334256E"/>
    <w:rsid w:val="5CF70DC6"/>
    <w:rsid w:val="5FB73B61"/>
    <w:rsid w:val="61F55BFA"/>
    <w:rsid w:val="69B8347B"/>
    <w:rsid w:val="6DF51569"/>
    <w:rsid w:val="76176CE3"/>
    <w:rsid w:val="7C1100B4"/>
    <w:rsid w:val="7FF712E2"/>
    <w:rsid w:val="7FFE6C88"/>
    <w:rsid w:val="A7DD2F2B"/>
    <w:rsid w:val="C299DAD7"/>
    <w:rsid w:val="D7FA3476"/>
    <w:rsid w:val="DCFFF324"/>
    <w:rsid w:val="DFDD598B"/>
    <w:rsid w:val="EF67AF17"/>
    <w:rsid w:val="EFFD21B4"/>
    <w:rsid w:val="EFFDEB90"/>
    <w:rsid w:val="F1EFB9C0"/>
    <w:rsid w:val="FFCF158B"/>
    <w:rsid w:val="FFD4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jc w:val="center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99"/>
    <w:pPr>
      <w:spacing w:after="0" w:line="520" w:lineRule="exact"/>
      <w:ind w:left="0" w:leftChars="0" w:firstLine="420" w:firstLineChars="200"/>
    </w:pPr>
    <w:rPr>
      <w:rFonts w:ascii="仿宋_GB2312" w:hAnsi="Times New Roman" w:eastAsia="仿宋_GB2312"/>
      <w:sz w:val="32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1766</Words>
  <Characters>1868</Characters>
  <Lines>0</Lines>
  <Paragraphs>0</Paragraphs>
  <TotalTime>36</TotalTime>
  <ScaleCrop>false</ScaleCrop>
  <LinksUpToDate>false</LinksUpToDate>
  <CharactersWithSpaces>1945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2024-07-22T02:43:00Z</dcterms:created>
  <dc:creator>刘威</dc:creator>
  <cp:lastModifiedBy>战旗-8672</cp:lastModifiedBy>
  <dcterms:modified xsi:type="dcterms:W3CDTF">2025-10-17T10:08:53Z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5D6E78947C9B4FC5B98DE436427A1267</vt:lpwstr>
  </property>
  <property fmtid="{D5CDD505-2E9C-101B-9397-08002B2CF9AE}" pid="4" name="KSOTemplateDocerSaveRecord">
    <vt:lpwstr>eyJoZGlkIjoiOTM5Njc1YWMwNmVlMWFhYWI1NDEwYzEwNzk5ZDEyMzMiLCJ1c2VySWQiOiIzMDAxOTk2NzcifQ==</vt:lpwstr>
  </property>
</Properties>
</file>