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033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宁夏回族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自治区青少年</w:t>
      </w:r>
    </w:p>
    <w:p w14:paraId="02F19DA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拳击锦标赛竞赛规程</w:t>
      </w:r>
    </w:p>
    <w:p w14:paraId="84F361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600" w:lineRule="exact"/>
        <w:ind w:right="0" w:rightChars="0"/>
        <w:jc w:val="center"/>
        <w:textAlignment w:val="auto"/>
        <w:rPr>
          <w:rFonts w:ascii="方正小标宋简体" w:hAnsi="宋体" w:eastAsia="仿宋" w:cs="宋体"/>
          <w:bCs/>
          <w:sz w:val="44"/>
          <w:szCs w:val="44"/>
        </w:rPr>
      </w:pPr>
      <w:r>
        <w:rPr>
          <w:rFonts w:ascii="方正小标宋简体" w:hAnsi="宋体" w:eastAsia="仿宋" w:cs="宋体"/>
          <w:bCs/>
          <w:sz w:val="44"/>
          <w:szCs w:val="44"/>
        </w:rPr>
        <w:t xml:space="preserve"> </w:t>
      </w:r>
    </w:p>
    <w:p w14:paraId="20F0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时间</w:t>
      </w:r>
      <w:r>
        <w:rPr>
          <w:rFonts w:hint="eastAsia" w:ascii="黑体" w:hAnsi="黑体" w:eastAsia="黑体" w:cs="Times New Roman"/>
          <w:sz w:val="32"/>
          <w:szCs w:val="32"/>
        </w:rPr>
        <w:t>地点</w:t>
      </w:r>
    </w:p>
    <w:p w14:paraId="020C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青铜峡市黄河奥林匹克体育中心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，具体时间另行通知。</w:t>
      </w:r>
    </w:p>
    <w:p w14:paraId="7C616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、参加单位</w:t>
      </w:r>
    </w:p>
    <w:p w14:paraId="57327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）、宁东管委会。</w:t>
      </w:r>
    </w:p>
    <w:p w14:paraId="7F01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竞赛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组别与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</w:t>
      </w:r>
    </w:p>
    <w:p w14:paraId="70CF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（一）U18组：</w:t>
      </w:r>
    </w:p>
    <w:p w14:paraId="CDF57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男子级别（7项）：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51-54公斤级、54-57公斤级、57-60公斤级、60-63.5公斤级、67-71公斤级、75-80公斤级、86-92公斤级。</w:t>
      </w:r>
    </w:p>
    <w:p w14:paraId="7C719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女子级别（6项）：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48-50公斤级、52-54公斤级、54-57公斤级、57-60公斤级、63-66公斤级、70-75公斤级。</w:t>
      </w:r>
    </w:p>
    <w:p w14:paraId="28783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（二）U16组：</w:t>
      </w:r>
    </w:p>
    <w:p w14:paraId="98A09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男子级别（7项）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：52-54公斤级、54-57公斤级、60-63公斤级、63-66公斤级、66-70公斤级、70-75公斤级、+80公斤级。</w:t>
      </w:r>
    </w:p>
    <w:p w14:paraId="E60C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女子级别（7项）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：46-48公斤级、48-50公斤级、52-54公斤级、54-57公斤级、57-60公斤级、63-66公斤级、+67公斤级。</w:t>
      </w:r>
    </w:p>
    <w:p w14:paraId="2AF5599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四、参加办法</w:t>
      </w:r>
    </w:p>
    <w:p w14:paraId="F7D2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（一）各参赛单位可报领队1名、教练员2名、队医1名，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一个级别限报2名队员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，运动员只能报一个级别进行比赛。</w:t>
      </w:r>
    </w:p>
    <w:p w14:paraId="679A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（二）参赛年龄</w:t>
      </w:r>
    </w:p>
    <w:p w14:paraId="24E05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U18：2007年1月1日－2008年12月31日出生；</w:t>
      </w:r>
    </w:p>
    <w:p w14:paraId="62333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U16：2009年1月1日－2010年12月31日出生。</w:t>
      </w:r>
    </w:p>
    <w:p w14:paraId="0830C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运动员必须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具有宁夏户籍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或学籍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，年龄在18周岁（含）以下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（200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年1月1日以后出生）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的适龄青少年。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</w:rPr>
        <w:t>外省户籍迁入宁夏的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eastAsia="zh-CN" w:bidi="en-US"/>
        </w:rPr>
        <w:t>学生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eastAsia="zh-CN" w:bidi="en-US"/>
        </w:rPr>
        <w:t>户籍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</w:rPr>
        <w:t>迁入时间须满3年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u w:val="none"/>
          <w:lang w:bidi="en-US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月3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日前）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；未取得宁夏户籍，学籍在宁须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</w:rPr>
        <w:t>连续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3学年以上且在读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（2022年4月30日前）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。</w:t>
      </w:r>
    </w:p>
    <w:p w14:paraId="2359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（四）本赛事运动员等级评定，执行国家体育总局《运动员技术等级标准》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（体竞字〔2024〕121号），U18组为最高水平组。U16组运动员不授予运动员技术等级称号</w:t>
      </w:r>
    </w:p>
    <w:p w14:paraId="6E1EF9F1">
      <w:pPr>
        <w:spacing w:line="52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各参赛单位和运动员所有参赛费用自理。</w:t>
      </w:r>
    </w:p>
    <w:p w14:paraId="A5D4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、竞赛办法</w:t>
      </w:r>
    </w:p>
    <w:p w14:paraId="C05C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（一）比赛采用中国拳击协会审定的最新拳击项目竞赛规则。</w:t>
      </w:r>
    </w:p>
    <w:p w14:paraId="49B34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（二）U18每场比赛设3回合，每回合3分钟，回合间休息1分钟。U16每场比赛设3回合，每回合2分钟，回合间休息1分钟。</w:t>
      </w:r>
    </w:p>
    <w:p w14:paraId="94C1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（三）比赛采用混合抽签的办法，单败淘汰赛制。</w:t>
      </w:r>
    </w:p>
    <w:p w14:paraId="B579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（四）所有参赛教练员、运动员应在赛前认真学习拳击礼仪，教练员禁止穿拖鞋、皮鞋、背心、短裤担任助手，比赛时禁止使用酒店毛巾等洁具为运动员清理，运动员应正确使用吐痰桶等拳台设备。</w:t>
      </w:r>
    </w:p>
    <w:p w14:paraId="5AC1C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（五）承办单位负责提供中国拳击协会指定的比赛设备、电子计时计分设备。</w:t>
      </w:r>
    </w:p>
    <w:p w14:paraId="67E718D5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</w:rPr>
        <w:t>报名不足6人的项目将取消设项；各项目赛前技术会议上确认参赛不足6人的项目取消比赛并通报。</w:t>
      </w:r>
    </w:p>
    <w:p w14:paraId="7D8A3D64">
      <w:pPr>
        <w:spacing w:line="560" w:lineRule="exact"/>
        <w:ind w:firstLine="616" w:firstLineChars="200"/>
        <w:rPr>
          <w:rFonts w:ascii="仿宋_GB2312" w:hAnsi="仿宋_GB2312" w:eastAsia="仿宋_GB2312" w:cs="仿宋_GB2312"/>
          <w:color w:val="FF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FF0000"/>
          <w:spacing w:val="-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U18组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比赛各小项须至少9人上场比赛，方可授予等级称号。</w:t>
      </w:r>
    </w:p>
    <w:p w14:paraId="112BCABA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）比赛期间，将对参赛运动员进行兴奋剂抽检。</w:t>
      </w:r>
    </w:p>
    <w:p w14:paraId="7BC0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六、录取名次</w:t>
      </w:r>
    </w:p>
    <w:p w14:paraId="02B5152E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59F3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（二）运动员获得前三名的,向其1名主管教练员颁发证书。</w:t>
      </w:r>
    </w:p>
    <w:p w14:paraId="1C50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（三）体育道德风尚奖执行《202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年宁夏回族自治区青少年锦标赛体育道德风尚奖评选办法》。</w:t>
      </w:r>
    </w:p>
    <w:p w14:paraId="8AD10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、报名和报到</w:t>
      </w:r>
    </w:p>
    <w:p w14:paraId="1550154C">
      <w:pPr>
        <w:spacing w:line="54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（一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报名。</w:t>
      </w:r>
    </w:p>
    <w:p w14:paraId="741C6B30">
      <w:pPr>
        <w:spacing w:line="540" w:lineRule="exact"/>
        <w:ind w:firstLine="800" w:firstLineChars="25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/>
        </w:rPr>
        <w:t>第一次报名截止时间为3月31日，各单位只报本地参加项目和人数。第二次报名截止日期为4月30日，各单位报具体参加项目和人员名单。报名表须单位负责人签字、加盖参赛单位印章，一式两份和电子版一并报自治区体育局青少年体育处（149983484@qq.com）审核、备案，逾期不予受理。报名后，无故不参加比赛者，取消参赛单位各种评优评先资格。</w:t>
      </w:r>
    </w:p>
    <w:p w14:paraId="34FCDD75">
      <w:pPr>
        <w:spacing w:line="540" w:lineRule="exact"/>
        <w:ind w:left="70" w:right="87" w:firstLine="599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（二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报到。</w:t>
      </w:r>
    </w:p>
    <w:p w14:paraId="949886E6">
      <w:pPr>
        <w:tabs>
          <w:tab w:val="left" w:pos="193"/>
        </w:tabs>
        <w:spacing w:line="540" w:lineRule="exact"/>
        <w:ind w:left="36" w:firstLine="653"/>
        <w:jc w:val="both"/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1</w:t>
      </w:r>
      <w:r>
        <w:rPr>
          <w:rFonts w:ascii="仿宋_GB2312" w:hAnsi="仿宋" w:eastAsia="仿宋_GB2312" w:cs="仿宋"/>
          <w:kern w:val="2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报到时，须提供县级以上医疗机构身体健康体检表(包括心电图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、脑电图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)、意外伤害保险单(含比赛期间及往返途中</w:t>
      </w:r>
      <w:r>
        <w:rPr>
          <w:rFonts w:ascii="仿宋_GB2312" w:hAnsi="仿宋" w:eastAsia="仿宋_GB2312" w:cs="仿宋"/>
          <w:kern w:val="2"/>
          <w:sz w:val="32"/>
          <w:szCs w:val="32"/>
        </w:rPr>
        <w:t>，保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额应不低于人民币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0万元)、参赛承诺书（须教练员、运动员及监护人签字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的复印件，原件由参赛单位留存备查。参赛单位必须签订免责声明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。</w:t>
      </w:r>
    </w:p>
    <w:p w14:paraId="C53392A3">
      <w:pPr>
        <w:spacing w:line="540" w:lineRule="exact"/>
        <w:ind w:left="44" w:right="90" w:firstLine="625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2</w:t>
      </w:r>
      <w:r>
        <w:rPr>
          <w:rFonts w:ascii="仿宋_GB2312" w:hAnsi="仿宋" w:eastAsia="仿宋_GB2312" w:cs="仿宋"/>
          <w:kern w:val="2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报到和参赛时缴验二代身份证原件和《运动</w:t>
      </w:r>
      <w:r>
        <w:rPr>
          <w:rFonts w:ascii="仿宋_GB2312" w:hAnsi="仿宋" w:eastAsia="仿宋_GB2312" w:cs="仿宋"/>
          <w:kern w:val="2"/>
          <w:sz w:val="32"/>
          <w:szCs w:val="32"/>
        </w:rPr>
        <w:t>员个人信息表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》，不合格者不能参赛。</w:t>
      </w:r>
    </w:p>
    <w:p w14:paraId="09608CA4">
      <w:pPr>
        <w:spacing w:line="540" w:lineRule="exact"/>
        <w:ind w:left="38" w:right="90" w:firstLine="633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3.各队报到时，</w:t>
      </w:r>
      <w:r>
        <w:rPr>
          <w:rFonts w:ascii="仿宋_GB2312" w:hAnsi="仿宋" w:eastAsia="仿宋_GB2312" w:cs="仿宋"/>
          <w:kern w:val="2"/>
          <w:sz w:val="32"/>
          <w:szCs w:val="32"/>
        </w:rPr>
        <w:t>须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交纳参赛保证金1000元，比赛中如无违纪行为，赛后全部退回。</w:t>
      </w:r>
    </w:p>
    <w:p w14:paraId="183CDE93">
      <w:pPr>
        <w:spacing w:line="540" w:lineRule="exact"/>
        <w:ind w:left="45" w:right="90" w:firstLine="619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4.裁判长和裁判员赛前2日报到，代表队赛前1日报到。</w:t>
      </w:r>
    </w:p>
    <w:p w14:paraId="5389F7BB">
      <w:pPr>
        <w:spacing w:line="56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八、仲裁委员会和裁判员</w:t>
      </w:r>
    </w:p>
    <w:p w14:paraId="6EF19E4B">
      <w:pPr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（一）仲裁委员会成员、技术代表、裁判长、裁判员，由自治区体育局统一选调。</w:t>
      </w:r>
    </w:p>
    <w:p w14:paraId="46528986">
      <w:pPr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（二）仲裁委员会组成和职责范围按国家体育总局《仲裁委员会条例》执行。</w:t>
      </w:r>
    </w:p>
    <w:p w14:paraId="6772B145">
      <w:pPr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（三）对比赛结果有异议者，须在本场比赛结束后30分钟内由领队或教练员向仲裁委员会提出书面申诉，同时交纳申诉费500元。如申诉成功，退回申诉费；如申诉驳回，不退申诉费。</w:t>
      </w:r>
    </w:p>
    <w:p w14:paraId="66148A6A">
      <w:pPr>
        <w:spacing w:line="560" w:lineRule="exact"/>
        <w:ind w:left="674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4A6223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（一）兴奋剂违规处罚按《反兴奋剂条例》《宁夏回族自治区反兴奋剂管理办法》有关规定执行。</w:t>
      </w:r>
    </w:p>
    <w:p w14:paraId="4BB4890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（二）加强反兴奋剂教育工作，参加比赛的运动员、教练员、工作人员等，按照要求参加反兴奋剂学习培训，通过反兴奋剂线上教育考试获得反兴奋剂教育准入合格证书。</w:t>
      </w:r>
    </w:p>
    <w:p w14:paraId="0CAC82C6"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（三）在比赛期间各参赛单位工作人员出现赛风赛纪问题，取消该参赛单位体育道德风尚奖评选资格，取消该参赛单位相应大项或分项参赛资格。</w:t>
      </w:r>
    </w:p>
    <w:p w14:paraId="61ABADDE">
      <w:pPr>
        <w:spacing w:line="560" w:lineRule="exact"/>
        <w:ind w:left="671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49929659">
      <w:pPr>
        <w:spacing w:line="560" w:lineRule="exact"/>
        <w:ind w:left="36" w:right="111" w:firstLine="640" w:firstLineChars="200"/>
        <w:jc w:val="left"/>
        <w:rPr>
          <w:rFonts w:ascii="方正黑体_GBK" w:hAnsi="方正黑体_GBK" w:eastAsia="仿宋_GB2312" w:cs="方正黑体_GBK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535C5B44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十一、本规程由自治区体育局负责解释。</w:t>
      </w:r>
    </w:p>
    <w:p w14:paraId="461ACA6B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十二、未尽事宜，另行通知。</w:t>
      </w:r>
    </w:p>
    <w:p w14:paraId="65B00D89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6878CFF7">
      <w:pPr>
        <w:pStyle w:val="8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 w14:paraId="135BDDAA">
      <w:pPr>
        <w:pStyle w:val="8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 w14:paraId="DAAB8749">
      <w:pPr>
        <w:pStyle w:val="8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 w14:paraId="B27C52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/>
        <w:ind w:right="0" w:rightChars="0"/>
        <w:textAlignment w:val="auto"/>
      </w:pPr>
    </w:p>
    <w:p w14:paraId="44502B5C">
      <w:pPr>
        <w:pStyle w:val="8"/>
      </w:pPr>
    </w:p>
    <w:p w14:paraId="E4EDAB60">
      <w:pPr>
        <w:pStyle w:val="8"/>
      </w:pPr>
    </w:p>
    <w:p w14:paraId="C4684558">
      <w:pPr>
        <w:pStyle w:val="8"/>
      </w:pPr>
    </w:p>
    <w:p w14:paraId="7E5B2A35">
      <w:pPr>
        <w:pStyle w:val="8"/>
        <w:ind w:left="0" w:leftChars="0" w:firstLine="0" w:firstLineChars="0"/>
        <w:sectPr>
          <w:footerReference r:id="rId3" w:type="default"/>
          <w:pgSz w:w="11906" w:h="16838"/>
          <w:pgMar w:top="1701" w:right="1531" w:bottom="1418" w:left="1588" w:header="851" w:footer="992" w:gutter="0"/>
          <w:cols w:space="425" w:num="1"/>
          <w:docGrid w:type="lines" w:linePitch="435" w:charSpace="0"/>
        </w:sectPr>
      </w:pPr>
    </w:p>
    <w:tbl>
      <w:tblPr>
        <w:tblStyle w:val="9"/>
        <w:tblW w:w="136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32"/>
        <w:gridCol w:w="1807"/>
        <w:gridCol w:w="984"/>
        <w:gridCol w:w="3060"/>
        <w:gridCol w:w="2040"/>
        <w:gridCol w:w="2028"/>
        <w:gridCol w:w="2084"/>
      </w:tblGrid>
      <w:tr w14:paraId="97C1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4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2025宁夏回族自治区青少年拳击锦标赛第二次报名表</w:t>
            </w:r>
          </w:p>
        </w:tc>
      </w:tr>
      <w:tr w14:paraId="7692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369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DB015D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36D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93B2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单位名称（加盖公章）：            </w:t>
            </w:r>
          </w:p>
        </w:tc>
      </w:tr>
      <w:tr w14:paraId="0EFB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DDC8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942C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出生日期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E5BE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组别、级别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D8A7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D0E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F8D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749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领队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3244C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28C2E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EAA67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shd w:val="clear" w:color="auto" w:fill="auto"/>
            <w:vAlign w:val="center"/>
          </w:tcPr>
          <w:p w14:paraId="C19517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2F6B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AD2E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2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40C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教练</w:t>
            </w:r>
          </w:p>
        </w:tc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48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7BFCE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969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shd w:val="clear" w:color="auto" w:fill="auto"/>
            <w:vAlign w:val="center"/>
          </w:tcPr>
          <w:p w14:paraId="7D41FA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BA9A3A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7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65A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DE9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教练</w:t>
            </w:r>
          </w:p>
        </w:tc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04884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A8B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10C1F0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shd w:val="clear" w:color="auto" w:fill="auto"/>
            <w:vAlign w:val="center"/>
          </w:tcPr>
          <w:p w14:paraId="7B4DF8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C8E6B4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E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C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9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医生</w:t>
            </w:r>
          </w:p>
        </w:tc>
        <w:tc>
          <w:tcPr>
            <w:tcW w:w="1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F1FC6D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EED9F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AB4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8" w:space="0"/>
            </w:tcBorders>
            <w:shd w:val="clear" w:color="auto" w:fill="auto"/>
            <w:vAlign w:val="center"/>
          </w:tcPr>
          <w:p w14:paraId="F03FF8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B78472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4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60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A1C3C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CC06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D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079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17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运动员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2A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3D634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DE7A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BB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5D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B7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说明：报名按照先女子后男子，级别从小到大依次排序，表格信息填报错误、不规范、不完整的视为无效报名</w:t>
            </w:r>
          </w:p>
        </w:tc>
      </w:tr>
      <w:tr w14:paraId="B02E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908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4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运动员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AE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23CD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E22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E9AE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5BB4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DC82A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B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0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9E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3B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2393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0321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2B55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E756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A128D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F3BB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B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08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014A2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3F3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3C6C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D39E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BF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F3D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8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AFD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B63D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28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31F2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160D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9E5A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3C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F05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F348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B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4E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3B9D8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ACB2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95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0930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5BC26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85E26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C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3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AE9A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FA68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695F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2508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A0B5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FC3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72C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8F8C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836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C87B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7D6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CCE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7CF6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EFE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4B7A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B54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B427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9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FF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DA37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1B3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3375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6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946E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95739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C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D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431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D3C3C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DF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DA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38D37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23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DC6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C052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D7E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19B4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2675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CB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0932F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5C9B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1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A82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E057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A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53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70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CD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4A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F9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8D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3BF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D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A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20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7C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52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2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B4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EC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E7134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0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DE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89A4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C194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DE2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D7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1500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416DC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996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A4D9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F7B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5AD4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34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2849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1D9E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6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C1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F7F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FA8A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CB3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6A2E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8AE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48B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E0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6987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A1B9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2F8F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A960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46E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FF77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F69B6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2E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4942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1C5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45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09C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7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C8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D4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C0F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CEA1A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1FF8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86E8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A78C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F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5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669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CF29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841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C4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A7C1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F1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E1CB6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9DCD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DF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529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87B1E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2760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CE9E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71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9802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DDC9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D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C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08125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F3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05F8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DCB6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86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09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C0CC0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EDF5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2E2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D4BD6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51C1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A7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38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269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BDFA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B0D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D9D9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CB89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15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C7AA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F6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C00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D1E0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9E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9A829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F6A9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1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B52966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BA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74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9E619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3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EC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E7F5E7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A069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E7136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7A34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E5469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04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27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A4253E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A94C0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C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69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赛风赛纪监督员姓名：                         联系电话：</w:t>
            </w:r>
          </w:p>
        </w:tc>
      </w:tr>
      <w:tr w14:paraId="5D7B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FA204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        填表人：                                            联系电话：</w:t>
            </w:r>
          </w:p>
        </w:tc>
      </w:tr>
    </w:tbl>
    <w:p w14:paraId="364BD14B">
      <w:pPr>
        <w:pStyle w:val="8"/>
        <w:ind w:left="0" w:leftChars="0" w:firstLine="0" w:firstLineChars="0"/>
      </w:pPr>
    </w:p>
    <w:sectPr>
      <w:pgSz w:w="16838" w:h="11906" w:orient="landscape"/>
      <w:pgMar w:top="1588" w:right="1701" w:bottom="1531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6C122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3AF7F2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763B2A60"/>
    <w:rsid w:val="77FB758F"/>
    <w:rsid w:val="E5EF39E8"/>
    <w:rsid w:val="FD9E4272"/>
    <w:rsid w:val="FEB60888"/>
    <w:rsid w:val="FFBE9A9C"/>
    <w:rsid w:val="FF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spacing w:after="120"/>
    </w:pPr>
  </w:style>
  <w:style w:type="paragraph" w:styleId="4">
    <w:name w:val="Plain Text"/>
    <w:basedOn w:val="1"/>
    <w:link w:val="21"/>
    <w:qFormat/>
    <w:uiPriority w:val="99"/>
    <w:pPr>
      <w:jc w:val="both"/>
    </w:pPr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7"/>
    <w:qFormat/>
    <w:uiPriority w:val="99"/>
    <w:pPr>
      <w:spacing w:before="100" w:beforeAutospacing="1" w:after="100" w:afterAutospacing="1"/>
      <w:ind w:left="2" w:leftChars="1" w:firstLine="640" w:firstLineChars="200"/>
    </w:pPr>
    <w:rPr>
      <w:rFonts w:eastAsia="仿宋_GB2312"/>
    </w:rPr>
  </w:style>
  <w:style w:type="paragraph" w:styleId="8">
    <w:name w:val="Body Text First Indent"/>
    <w:basedOn w:val="3"/>
    <w:link w:val="16"/>
    <w:qFormat/>
    <w:uiPriority w:val="99"/>
    <w:pPr>
      <w:spacing w:before="100" w:beforeAutospacing="1"/>
      <w:ind w:firstLine="420" w:firstLineChars="100"/>
    </w:pPr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99"/>
    <w:rPr>
      <w:rFonts w:ascii="Calibri" w:hAnsi="Calibri" w:eastAsia="仿宋" w:cs="Times New Roman"/>
      <w:sz w:val="32"/>
      <w:szCs w:val="32"/>
    </w:rPr>
  </w:style>
  <w:style w:type="character" w:customStyle="1" w:styleId="16">
    <w:name w:val="正文首行缩进 Char"/>
    <w:basedOn w:val="15"/>
    <w:link w:val="8"/>
    <w:qFormat/>
    <w:uiPriority w:val="99"/>
    <w:rPr>
      <w:szCs w:val="21"/>
    </w:rPr>
  </w:style>
  <w:style w:type="character" w:customStyle="1" w:styleId="17">
    <w:name w:val="正文文本缩进 3 Char"/>
    <w:basedOn w:val="11"/>
    <w:link w:val="7"/>
    <w:qFormat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8">
    <w:name w:val="15"/>
    <w:basedOn w:val="11"/>
    <w:qFormat/>
    <w:uiPriority w:val="0"/>
    <w:rPr>
      <w:rFonts w:hint="default" w:ascii="Calibri" w:hAnsi="Calibri" w:cs="Calibri"/>
      <w:sz w:val="28"/>
      <w:szCs w:val="28"/>
    </w:rPr>
  </w:style>
  <w:style w:type="character" w:customStyle="1" w:styleId="19">
    <w:name w:val="16"/>
    <w:basedOn w:val="11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20">
    <w:name w:val="17"/>
    <w:basedOn w:val="11"/>
    <w:qFormat/>
    <w:uiPriority w:val="0"/>
    <w:rPr>
      <w:rFonts w:hint="default" w:ascii="Calibri" w:hAnsi="Calibri" w:cs="Calibri"/>
    </w:rPr>
  </w:style>
  <w:style w:type="character" w:customStyle="1" w:styleId="21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NormalCharacter"/>
    <w:qFormat/>
    <w:uiPriority w:val="0"/>
  </w:style>
  <w:style w:type="paragraph" w:customStyle="1" w:styleId="23">
    <w:name w:val="Table Paragraph"/>
    <w:basedOn w:val="1"/>
    <w:qFormat/>
    <w:uiPriority w:val="1"/>
    <w:pPr>
      <w:widowControl/>
      <w:jc w:val="both"/>
      <w:textAlignment w:val="baseline"/>
    </w:pPr>
    <w:rPr>
      <w:rFonts w:ascii="宋体" w:hAnsi="宋体" w:eastAsia="宋体" w:cs="宋体"/>
      <w:sz w:val="21"/>
      <w:szCs w:val="24"/>
      <w:lang w:val="zh-CN" w:bidi="zh-C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1685</Words>
  <Characters>1888</Characters>
  <Paragraphs>339</Paragraphs>
  <TotalTime>12</TotalTime>
  <ScaleCrop>false</ScaleCrop>
  <LinksUpToDate>false</LinksUpToDate>
  <CharactersWithSpaces>1979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2022-05-21T10:25:00Z</dcterms:created>
  <dc:creator>User</dc:creator>
  <cp:lastModifiedBy>huawei</cp:lastModifiedBy>
  <cp:lastPrinted>2025-03-21T06:48:00Z</cp:lastPrinted>
  <dcterms:modified xsi:type="dcterms:W3CDTF">2025-04-08T11:24:33Z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ef2a9872dbec4f1f8d0d5f4750369468_23</vt:lpwstr>
  </property>
</Properties>
</file>