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B5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年宁夏回族自治区青少年短道</w:t>
      </w:r>
    </w:p>
    <w:p w14:paraId="6775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速度滑冰锦标赛竞赛规程</w:t>
      </w:r>
    </w:p>
    <w:p w14:paraId="1E209CC9">
      <w:pPr>
        <w:rPr>
          <w:rFonts w:hint="eastAsia"/>
        </w:rPr>
      </w:pPr>
    </w:p>
    <w:p w14:paraId="6FDCDD23"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 w14:paraId="5C2F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一、比赛时间地点</w:t>
      </w:r>
    </w:p>
    <w:p w14:paraId="21072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月在银川市金凤区阅彩城冠军滑冰场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，具体比赛时间另行通知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4F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二、参赛单位</w:t>
      </w:r>
    </w:p>
    <w:p w14:paraId="4A70F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各市、县（区）、宁东管委会。</w:t>
      </w:r>
    </w:p>
    <w:p w14:paraId="4A4E2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三、竞赛组别与项目</w:t>
      </w:r>
    </w:p>
    <w:p w14:paraId="08B0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（一）男子、女子甲组：500米、1000米、1500米。</w:t>
      </w:r>
    </w:p>
    <w:p w14:paraId="32159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（二）男子、女子乙组：500米、1000米、1500米。</w:t>
      </w:r>
    </w:p>
    <w:p w14:paraId="51AC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（三）男子、女子丙组：500米、1000米、1500米。</w:t>
      </w:r>
    </w:p>
    <w:p w14:paraId="2246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四、参加办法</w:t>
      </w:r>
    </w:p>
    <w:p w14:paraId="725E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（一）各单位报领队1人、教练员1人，运动员12人。</w:t>
      </w:r>
    </w:p>
    <w:p w14:paraId="126FE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（二）参赛年龄。</w:t>
      </w:r>
    </w:p>
    <w:p w14:paraId="1522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1.甲组：200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年12月31日之间出生。</w:t>
      </w:r>
    </w:p>
    <w:p w14:paraId="4F308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2.乙组：20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年1月1日到201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年12月31日之间出生。</w:t>
      </w:r>
    </w:p>
    <w:p w14:paraId="46ACD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3.丙组：201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 31日之间出生。</w:t>
      </w:r>
    </w:p>
    <w:p w14:paraId="645E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国家体育总局《运动员技术等级标准》（体竞字〔2024〕121号）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本赛事不授予运动员技术等级称号。</w:t>
      </w:r>
    </w:p>
    <w:p w14:paraId="7777F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（四）所有参赛人员必须签署《自愿参赛责任及风险告知书》（须教练员、运动员及监护人签字）和《赛风赛纪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反兴奋剂承诺书》。</w:t>
      </w:r>
    </w:p>
    <w:p w14:paraId="16329731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各参赛单位和运动员所有参赛费用自理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05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五、竞赛办法</w:t>
      </w:r>
    </w:p>
    <w:p w14:paraId="5F48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（一）比赛执行中国滑冰协会审定的《2022短道速滑竞赛规则》。</w:t>
      </w:r>
    </w:p>
    <w:p w14:paraId="34AD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（二）比赛将进行排名赛、决赛两轮，排名赛前12名进入决赛，不足8人（含）直接决赛。</w:t>
      </w:r>
    </w:p>
    <w:p w14:paraId="1E37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（三）比赛均为随机抽签分组、分道。</w:t>
      </w:r>
    </w:p>
    <w:p w14:paraId="14C6C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）运动员比赛服装和安全防护装备，依据中国滑冰协会相关规定执行。防切割服和防切割护具等级测试报告（三级以上），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运动员必须使用专业短道速滑冰刀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刀尖和刀根弧度与1元硬币弧度相符，不符合运动员禁止参赛。</w:t>
      </w:r>
    </w:p>
    <w:p w14:paraId="475F1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）报名人数不足6人的项目将取消设项；各项目赛前技术会议上确认参赛不足6人的项目取消比赛并通报。</w:t>
      </w:r>
    </w:p>
    <w:p w14:paraId="5237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）比赛期间，将对参赛运动员进行兴奋剂抽检。</w:t>
      </w:r>
    </w:p>
    <w:p w14:paraId="75170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六、录取名次</w:t>
      </w:r>
    </w:p>
    <w:p w14:paraId="02B5152E">
      <w:pPr>
        <w:autoSpaceDE w:val="0"/>
        <w:autoSpaceDN w:val="0"/>
        <w:adjustRightInd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481C7E8B">
      <w:pPr>
        <w:autoSpaceDE w:val="0"/>
        <w:autoSpaceDN w:val="0"/>
        <w:adjustRightInd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，获得名次的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证书。</w:t>
      </w:r>
    </w:p>
    <w:p w14:paraId="786D27D9">
      <w:pPr>
        <w:autoSpaceDE w:val="0"/>
        <w:autoSpaceDN w:val="0"/>
        <w:adjustRightInd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（三）体育道德风尚奖执行《202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年宁夏回族自治区青少年锦标赛体育道德风尚奖评选办法》。</w:t>
      </w:r>
    </w:p>
    <w:p w14:paraId="18A09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七、报名和报到</w:t>
      </w:r>
    </w:p>
    <w:p w14:paraId="6BCF5D4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391B9F1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44770EBE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8C60649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2FB2F1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7B987D03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0C51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 xml:space="preserve">八、仲裁委员会和裁判员 </w:t>
      </w:r>
    </w:p>
    <w:p w14:paraId="1490B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（一）仲裁委员会成员、裁判长、裁判员、技术代表由自治区体育局统一选调。</w:t>
      </w:r>
    </w:p>
    <w:p w14:paraId="1EA5A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（二）仲裁委员会组成和职责范围按国家体育总局《仲裁委员会条例》执行。</w:t>
      </w:r>
    </w:p>
    <w:p w14:paraId="5620D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（三）对比赛结果有异议者，须在成绩公告后20分钟内由领队或教练员向仲裁委员会提出书面申诉，同时交纳申诉费500元。如申诉成功，退回申诉费，如申诉被驳回，不退还申诉费。</w:t>
      </w:r>
    </w:p>
    <w:p w14:paraId="66148A6A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74A62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4BB4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0CAC8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E6E6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十、安全管理</w:t>
      </w:r>
    </w:p>
    <w:p w14:paraId="11CB7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535C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461A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2C1CA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0478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39949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34F60D">
      <w:pPr>
        <w:spacing w:after="312" w:afterLines="100" w:line="520" w:lineRule="exact"/>
        <w:jc w:val="center"/>
        <w:rPr>
          <w:rFonts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年宁夏</w:t>
      </w:r>
      <w:r>
        <w:rPr>
          <w:rFonts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回族自治区</w:t>
      </w: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青少年短道速滑锦标赛第</w:t>
      </w:r>
      <w:r>
        <w:rPr>
          <w:rFonts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二次</w:t>
      </w:r>
      <w:r>
        <w:rPr>
          <w:rFonts w:hint="eastAsia" w:ascii="方正小标宋_GBK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 w14:paraId="24654220">
      <w:pPr>
        <w:spacing w:line="520" w:lineRule="exact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参赛单位（盖章）：             单位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负责人签字：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领队：         教练：</w:t>
      </w:r>
    </w:p>
    <w:tbl>
      <w:tblPr>
        <w:tblStyle w:val="5"/>
        <w:tblpPr w:leftFromText="180" w:rightFromText="180" w:vertAnchor="page" w:horzAnchor="page" w:tblpXSpec="center" w:tblpY="3219"/>
        <w:tblOverlap w:val="never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83"/>
        <w:gridCol w:w="709"/>
        <w:gridCol w:w="2695"/>
        <w:gridCol w:w="1701"/>
        <w:gridCol w:w="1559"/>
        <w:gridCol w:w="993"/>
        <w:gridCol w:w="1275"/>
        <w:gridCol w:w="1276"/>
        <w:gridCol w:w="1276"/>
      </w:tblGrid>
      <w:tr w14:paraId="37D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3" w:type="dxa"/>
            <w:vAlign w:val="center"/>
          </w:tcPr>
          <w:p w14:paraId="453CF19C">
            <w:pPr>
              <w:spacing w:line="520" w:lineRule="exact"/>
              <w:jc w:val="center"/>
              <w:rPr>
                <w:rFonts w:ascii="黑体" w:hAnsi="黑体" w:eastAsia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3" w:type="dxa"/>
            <w:vAlign w:val="center"/>
          </w:tcPr>
          <w:p w14:paraId="475FEEED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09" w:type="dxa"/>
            <w:vAlign w:val="center"/>
          </w:tcPr>
          <w:p w14:paraId="7A64AA32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95" w:type="dxa"/>
            <w:vAlign w:val="center"/>
          </w:tcPr>
          <w:p w14:paraId="52B10CB3">
            <w:pPr>
              <w:spacing w:line="520" w:lineRule="exact"/>
              <w:jc w:val="center"/>
              <w:rPr>
                <w:rFonts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01" w:type="dxa"/>
            <w:vAlign w:val="center"/>
          </w:tcPr>
          <w:p w14:paraId="657D41F6">
            <w:pPr>
              <w:spacing w:line="52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29E45886">
            <w:pPr>
              <w:spacing w:line="52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59" w:type="dxa"/>
            <w:vAlign w:val="center"/>
          </w:tcPr>
          <w:p w14:paraId="2D6BAB3E">
            <w:pPr>
              <w:spacing w:line="52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学籍</w:t>
            </w:r>
          </w:p>
          <w:p w14:paraId="1E6A9175">
            <w:pPr>
              <w:spacing w:line="520" w:lineRule="exact"/>
              <w:jc w:val="center"/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993" w:type="dxa"/>
            <w:vAlign w:val="center"/>
          </w:tcPr>
          <w:p w14:paraId="3D2B5F23">
            <w:pPr>
              <w:spacing w:line="520" w:lineRule="exact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275" w:type="dxa"/>
            <w:vAlign w:val="center"/>
          </w:tcPr>
          <w:p w14:paraId="6A0821AC">
            <w:pPr>
              <w:spacing w:line="52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500米</w:t>
            </w:r>
          </w:p>
        </w:tc>
        <w:tc>
          <w:tcPr>
            <w:tcW w:w="1276" w:type="dxa"/>
            <w:vAlign w:val="center"/>
          </w:tcPr>
          <w:p w14:paraId="291FC0B1">
            <w:pPr>
              <w:spacing w:line="52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1000米</w:t>
            </w:r>
          </w:p>
        </w:tc>
        <w:tc>
          <w:tcPr>
            <w:tcW w:w="1276" w:type="dxa"/>
            <w:vAlign w:val="center"/>
          </w:tcPr>
          <w:p w14:paraId="0AB34495">
            <w:pPr>
              <w:spacing w:line="520" w:lineRule="exact"/>
              <w:jc w:val="center"/>
              <w:rPr>
                <w:rFonts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1500米</w:t>
            </w:r>
          </w:p>
        </w:tc>
      </w:tr>
      <w:tr w14:paraId="3EB4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3" w:type="dxa"/>
            <w:vAlign w:val="center"/>
          </w:tcPr>
          <w:p w14:paraId="17B406B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dxa"/>
            <w:vAlign w:val="center"/>
          </w:tcPr>
          <w:p w14:paraId="6580A4A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E60CD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vAlign w:val="center"/>
          </w:tcPr>
          <w:p w14:paraId="5FFAC27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116C1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88791A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0CA0B38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4E15DF9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326C2B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2D3C8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9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3" w:type="dxa"/>
            <w:vAlign w:val="center"/>
          </w:tcPr>
          <w:p w14:paraId="321FB85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3" w:type="dxa"/>
            <w:vAlign w:val="center"/>
          </w:tcPr>
          <w:p w14:paraId="67A15D8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921439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vAlign w:val="center"/>
          </w:tcPr>
          <w:p w14:paraId="2BC8F2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DAF61F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5494C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0E913E8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0E04810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3F7A6E0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7FD966A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5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3" w:type="dxa"/>
            <w:vAlign w:val="center"/>
          </w:tcPr>
          <w:p w14:paraId="6A3BDB5B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3" w:type="dxa"/>
            <w:vAlign w:val="center"/>
          </w:tcPr>
          <w:p w14:paraId="5A09D5B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DBFC9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vAlign w:val="center"/>
          </w:tcPr>
          <w:p w14:paraId="61EB76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8A9522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54045D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33339E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300CF40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21034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557EA20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6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3" w:type="dxa"/>
            <w:vAlign w:val="center"/>
          </w:tcPr>
          <w:p w14:paraId="0B07016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3" w:type="dxa"/>
            <w:vAlign w:val="center"/>
          </w:tcPr>
          <w:p w14:paraId="016525E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3BDD70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vAlign w:val="center"/>
          </w:tcPr>
          <w:p w14:paraId="6FD70A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30963C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5384D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53DA6CE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171FC51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5D5EAD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CC3B1B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0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3" w:type="dxa"/>
            <w:vAlign w:val="center"/>
          </w:tcPr>
          <w:p w14:paraId="31BE101B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3" w:type="dxa"/>
            <w:vAlign w:val="center"/>
          </w:tcPr>
          <w:p w14:paraId="0222729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B1A685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vAlign w:val="center"/>
          </w:tcPr>
          <w:p w14:paraId="6D806D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B925E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EF35B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03F98E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5847111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6DC4D8C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0FC7D73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9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3" w:type="dxa"/>
            <w:vAlign w:val="center"/>
          </w:tcPr>
          <w:p w14:paraId="35332E64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3" w:type="dxa"/>
            <w:vAlign w:val="center"/>
          </w:tcPr>
          <w:p w14:paraId="23CC270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58B5F3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vAlign w:val="center"/>
          </w:tcPr>
          <w:p w14:paraId="494A13F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D6DCDF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23180E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27504A9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4E65FCD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699C7F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5C826A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554D8D">
      <w:pPr>
        <w:ind w:firstLine="320" w:firstLineChars="1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填表人：                联系电话：                   填报日期：202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 月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1DA3FC6">
      <w:pPr>
        <w:pStyle w:val="3"/>
        <w:snapToGrid w:val="0"/>
        <w:ind w:left="-294" w:leftChars="-140" w:right="-1247" w:firstLine="980" w:firstLineChars="350"/>
        <w:textAlignment w:val="baseline"/>
        <w:rPr>
          <w:rFonts w:hint="eastAsia" w:ascii="方正黑体_GBK" w:hAnsi="方正黑体_GBK" w:eastAsia="仿宋_GB2312" w:cs="方正黑体_GBK"/>
          <w:color w:val="00000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1、在所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报项目处划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实填写，姓名与身份证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必须一致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日截止，逾期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无效</w:t>
      </w:r>
      <w:bookmarkStart w:id="0" w:name="_GoBack"/>
      <w:bookmarkEnd w:id="0"/>
    </w:p>
    <w:p w14:paraId="1EED0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jM1OThmNGQ0NjBmOGQ5MGRlNWYwMzg2Zjc2YzQifQ=="/>
  </w:docVars>
  <w:rsids>
    <w:rsidRoot w:val="6DF51569"/>
    <w:rsid w:val="19023585"/>
    <w:rsid w:val="27027B96"/>
    <w:rsid w:val="41340D87"/>
    <w:rsid w:val="5334256E"/>
    <w:rsid w:val="5FB73B61"/>
    <w:rsid w:val="69B8347B"/>
    <w:rsid w:val="6DF51569"/>
    <w:rsid w:val="7FF712E2"/>
    <w:rsid w:val="C299DAD7"/>
    <w:rsid w:val="DFDD598B"/>
    <w:rsid w:val="EF67AF17"/>
    <w:rsid w:val="EFFD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/>
      <w:sz w:val="3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1675</Words>
  <Characters>1782</Characters>
  <Lines>0</Lines>
  <Paragraphs>0</Paragraphs>
  <TotalTime>5</TotalTime>
  <ScaleCrop>false</ScaleCrop>
  <LinksUpToDate>false</LinksUpToDate>
  <CharactersWithSpaces>1784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2024-07-18T10:43:00Z</dcterms:created>
  <dc:creator>刘威</dc:creator>
  <cp:lastModifiedBy>huawei</cp:lastModifiedBy>
  <dcterms:modified xsi:type="dcterms:W3CDTF">2025-04-02T11:15:04Z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E0A16EFCC3624FA1A8C976FEE43F864D_13</vt:lpwstr>
  </property>
  <property fmtid="{D5CDD505-2E9C-101B-9397-08002B2CF9AE}" pid="4" name="KSOTemplateDocerSaveRecord">
    <vt:lpwstr>eyJoZGlkIjoiNmVlYjM1OThmNGQ0NjBmOGQ5MGRlNWYwMzg2Zjc2YzQiLCJ1c2VySWQiOiIzMDYzODIwMTcifQ==</vt:lpwstr>
  </property>
</Properties>
</file>