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C3F5A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</w:rPr>
        <w:t>宁夏回族自治区青少年</w:t>
      </w:r>
    </w:p>
    <w:p w14:paraId="6A672886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</w:rPr>
        <w:t>马术锦标赛竞赛规程</w:t>
      </w:r>
    </w:p>
    <w:p w14:paraId="128A8BCD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821F942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华文中宋" w:hAnsi="华文中宋" w:eastAsia="华文中宋" w:cs="华文中宋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一、时间地点</w:t>
      </w:r>
      <w:r>
        <w:rPr>
          <w:rFonts w:hint="eastAsia" w:ascii="华文中宋" w:hAnsi="华文中宋" w:eastAsia="华文中宋" w:cs="华文中宋"/>
          <w:sz w:val="32"/>
          <w:szCs w:val="32"/>
        </w:rPr>
        <w:t xml:space="preserve"> </w:t>
      </w:r>
    </w:p>
    <w:p w14:paraId="7A64453F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2025年7月在银川市常信</w:t>
      </w:r>
      <w:r>
        <w:rPr>
          <w:rFonts w:ascii="仿宋_GB2312" w:hAnsi="宋体" w:eastAsia="仿宋_GB2312" w:cs="仿宋_GB2312"/>
          <w:kern w:val="0"/>
          <w:sz w:val="32"/>
          <w:szCs w:val="32"/>
          <w:lang w:bidi="ar"/>
        </w:rPr>
        <w:t>乡喜宝马术俱乐部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，</w:t>
      </w:r>
      <w:r>
        <w:rPr>
          <w:rFonts w:hint="eastAsia" w:ascii="仿宋_GB2312" w:hAnsi="仿宋" w:eastAsia="仿宋_GB2312" w:cs="仿宋"/>
          <w:sz w:val="32"/>
          <w:szCs w:val="32"/>
        </w:rPr>
        <w:t>具体时间另行通知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                                      </w:t>
      </w:r>
    </w:p>
    <w:p w14:paraId="73C16DC8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单位</w:t>
      </w:r>
    </w:p>
    <w:p w14:paraId="5E9D8113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5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各市、</w:t>
      </w:r>
      <w:r>
        <w:rPr>
          <w:rFonts w:ascii="仿宋_GB2312" w:hAnsi="宋体" w:eastAsia="仿宋_GB2312"/>
          <w:color w:val="000000"/>
          <w:sz w:val="32"/>
          <w:szCs w:val="32"/>
        </w:rPr>
        <w:t>县（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区</w:t>
      </w:r>
      <w:r>
        <w:rPr>
          <w:rFonts w:ascii="仿宋_GB2312" w:hAnsi="宋体" w:eastAsia="仿宋_GB2312"/>
          <w:color w:val="000000"/>
          <w:sz w:val="32"/>
          <w:szCs w:val="32"/>
        </w:rPr>
        <w:t>）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、宁东管委会。</w:t>
      </w:r>
    </w:p>
    <w:p w14:paraId="5B6D93A3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5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三、竞赛组别与项目</w:t>
      </w:r>
    </w:p>
    <w:p w14:paraId="15C5B6F9"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pacing w:line="560" w:lineRule="exact"/>
        <w:ind w:firstLine="645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场地障碍地杆个人赛。</w:t>
      </w:r>
    </w:p>
    <w:p w14:paraId="5D09315E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5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（二）场地障碍个人赛0.5米至0.6米级别。</w:t>
      </w:r>
    </w:p>
    <w:p w14:paraId="44B7C4DB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5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（三）场地障碍个人赛0.9米至1.0米级别。</w:t>
      </w:r>
    </w:p>
    <w:p w14:paraId="5907DA00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5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（四）场地障碍个人赛1.20米级别。</w:t>
      </w:r>
    </w:p>
    <w:p w14:paraId="1D43270A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华文中宋" w:hAnsi="华文中宋" w:eastAsia="华文中宋" w:cs="华文中宋"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  <w:t>四、参加办法</w:t>
      </w:r>
    </w:p>
    <w:p w14:paraId="343D79D5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（一）各单位</w:t>
      </w:r>
      <w:r>
        <w:rPr>
          <w:rFonts w:ascii="仿宋_GB2312" w:hAnsi="宋体" w:eastAsia="仿宋_GB2312"/>
          <w:color w:val="000000"/>
          <w:sz w:val="32"/>
          <w:szCs w:val="32"/>
        </w:rPr>
        <w:t>报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领队1人</w:t>
      </w:r>
      <w:r>
        <w:rPr>
          <w:rFonts w:ascii="仿宋_GB2312" w:hAnsi="宋体" w:eastAsia="仿宋_GB2312"/>
          <w:color w:val="000000"/>
          <w:sz w:val="32"/>
          <w:szCs w:val="32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教练</w:t>
      </w:r>
      <w:r>
        <w:rPr>
          <w:rFonts w:ascii="仿宋_GB2312" w:hAnsi="宋体" w:eastAsia="仿宋_GB2312"/>
          <w:color w:val="000000"/>
          <w:sz w:val="32"/>
          <w:szCs w:val="32"/>
        </w:rPr>
        <w:t>员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1-2人，兽医1人，钉蹄员1人，工作人员1人，运动员不限，且马主人数不超过参赛马匹数量。</w:t>
      </w:r>
    </w:p>
    <w:p w14:paraId="3577B9FE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（二）地杆个人赛参赛年龄限2013年1月1日以后出生，其他项目参赛年龄限2007年1月1日以后出生。</w:t>
      </w:r>
    </w:p>
    <w:p w14:paraId="4D272867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（三）每名运动员限报两个项目，每个参赛项目每名骑手限报两匹马参赛，每个项目每对人马组合只能出场一次。（两匹马成绩好的一匹进入排名。）</w:t>
      </w:r>
    </w:p>
    <w:p w14:paraId="7245DD2B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（四）马匹可以兼项，同一匹马可以参加不同项目的比赛，同一匹马可由多名骑手骑乘参赛，但每匹马总“出场点数”不能超过11点，马匹“出场点数”计算方式为：</w:t>
      </w:r>
    </w:p>
    <w:tbl>
      <w:tblPr>
        <w:tblStyle w:val="5"/>
        <w:tblW w:w="4446" w:type="pct"/>
        <w:tblInd w:w="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3"/>
        <w:gridCol w:w="3575"/>
      </w:tblGrid>
      <w:tr w14:paraId="3AD49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1" w:type="pct"/>
          </w:tcPr>
          <w:p w14:paraId="7D42AE1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645"/>
              <w:jc w:val="center"/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参赛组别</w:t>
            </w:r>
          </w:p>
        </w:tc>
        <w:tc>
          <w:tcPr>
            <w:tcW w:w="2358" w:type="pct"/>
          </w:tcPr>
          <w:p w14:paraId="021D586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645"/>
              <w:jc w:val="center"/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出场点数</w:t>
            </w:r>
          </w:p>
        </w:tc>
      </w:tr>
      <w:tr w14:paraId="5D371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1" w:type="pct"/>
          </w:tcPr>
          <w:p w14:paraId="07F4C10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645"/>
              <w:jc w:val="center"/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场地障碍1.2米</w:t>
            </w:r>
          </w:p>
        </w:tc>
        <w:tc>
          <w:tcPr>
            <w:tcW w:w="2358" w:type="pct"/>
          </w:tcPr>
          <w:p w14:paraId="539D865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645"/>
              <w:jc w:val="center"/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4点</w:t>
            </w:r>
          </w:p>
        </w:tc>
      </w:tr>
      <w:tr w14:paraId="0E556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1" w:type="pct"/>
          </w:tcPr>
          <w:p w14:paraId="2472334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场地障碍0.6米-0.9米</w:t>
            </w:r>
          </w:p>
        </w:tc>
        <w:tc>
          <w:tcPr>
            <w:tcW w:w="2358" w:type="pct"/>
          </w:tcPr>
          <w:p w14:paraId="4C26FA1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645"/>
              <w:jc w:val="center"/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3点</w:t>
            </w:r>
          </w:p>
        </w:tc>
      </w:tr>
      <w:tr w14:paraId="7EBF5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1" w:type="pct"/>
          </w:tcPr>
          <w:p w14:paraId="7D0ADBE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320" w:firstLineChars="100"/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场地障碍</w:t>
            </w: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0.5米-0.6米</w:t>
            </w:r>
          </w:p>
        </w:tc>
        <w:tc>
          <w:tcPr>
            <w:tcW w:w="2358" w:type="pct"/>
          </w:tcPr>
          <w:p w14:paraId="24A23B0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645"/>
              <w:jc w:val="center"/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1点</w:t>
            </w:r>
          </w:p>
        </w:tc>
      </w:tr>
      <w:tr w14:paraId="241B2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1" w:type="pct"/>
          </w:tcPr>
          <w:p w14:paraId="0CB1687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645"/>
              <w:jc w:val="center"/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场地障碍地杆赛</w:t>
            </w:r>
          </w:p>
        </w:tc>
        <w:tc>
          <w:tcPr>
            <w:tcW w:w="2358" w:type="pct"/>
          </w:tcPr>
          <w:p w14:paraId="0D02163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645"/>
              <w:jc w:val="center"/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1点</w:t>
            </w:r>
          </w:p>
        </w:tc>
      </w:tr>
    </w:tbl>
    <w:p w14:paraId="4187E3C7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（五）各单位自带马匹参赛，参赛马匹须具有中国马术协会颁发的马匹护照，并在到达赛区后及时向赛会兽医提交。参赛马匹在赛前按规则要求进行验马，未参加验马的马匹不得参加比赛。</w:t>
      </w:r>
    </w:p>
    <w:p w14:paraId="153A0DA1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六）参赛运动员和马匹在比赛期间的意外保险由各代表队自行办理。参赛运动员和马匹在比赛期间所发生的伤害与意外事故，主办单位和承办单位积极做好救治服务，但不承担任何法律责任和赔偿。救治费用由当事人自行承担。</w:t>
      </w:r>
    </w:p>
    <w:p w14:paraId="6F29A623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29" w:firstLine="640" w:firstLineChars="200"/>
        <w:jc w:val="left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）本赛事运动员等级评定，执行国家体育总局《运动员技术等级标准》（体竞字〔2024〕121号）。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场地障碍个人赛1.20米级别为最高水平组。</w:t>
      </w:r>
    </w:p>
    <w:p w14:paraId="2BD785F3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rFonts w:ascii="仿宋_GB2312" w:eastAsia="仿宋_GB2312" w:cs="仿宋_GB2312"/>
          <w:snapToGrid w:val="0"/>
          <w:color w:val="000000"/>
          <w:sz w:val="32"/>
          <w:szCs w:val="32"/>
          <w:lang w:bidi="ar"/>
        </w:rPr>
      </w:pPr>
      <w:r>
        <w:rPr>
          <w:rFonts w:ascii="仿宋_GB2312" w:eastAsia="仿宋_GB2312" w:cs="仿宋_GB2312"/>
          <w:snapToGrid w:val="0"/>
          <w:color w:val="000000"/>
          <w:sz w:val="32"/>
          <w:szCs w:val="32"/>
          <w:lang w:bidi="ar"/>
        </w:rPr>
        <w:t>（</w:t>
      </w:r>
      <w:r>
        <w:rPr>
          <w:rFonts w:hint="eastAsia" w:ascii="仿宋_GB2312" w:eastAsia="仿宋_GB2312" w:cs="仿宋_GB2312"/>
          <w:snapToGrid w:val="0"/>
          <w:color w:val="000000"/>
          <w:sz w:val="32"/>
          <w:szCs w:val="32"/>
          <w:lang w:eastAsia="zh-CN" w:bidi="ar"/>
        </w:rPr>
        <w:t>八</w:t>
      </w:r>
      <w:r>
        <w:rPr>
          <w:rFonts w:ascii="仿宋_GB2312" w:eastAsia="仿宋_GB2312" w:cs="仿宋_GB2312"/>
          <w:snapToGrid w:val="0"/>
          <w:color w:val="000000"/>
          <w:sz w:val="32"/>
          <w:szCs w:val="32"/>
          <w:lang w:bidi="ar"/>
        </w:rPr>
        <w:t>）所有参赛人员必须签署《自愿参赛责任及风险告知书》（须教练员、运动员及监护人签字）和《赛风赛纪和反兴奋剂承诺书》。</w:t>
      </w:r>
    </w:p>
    <w:p w14:paraId="4D945C27">
      <w:pPr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eastAsia="仿宋_GB2312" w:cs="仿宋_GB2312"/>
          <w:snapToGrid w:val="0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（九）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各参赛单位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和运动员所有参赛费用自理。</w:t>
      </w:r>
    </w:p>
    <w:p w14:paraId="063A9139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 xml:space="preserve">五、竞赛办法 </w:t>
      </w:r>
    </w:p>
    <w:p w14:paraId="0FE1F84C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（一）</w:t>
      </w:r>
      <w:r>
        <w:rPr>
          <w:rFonts w:hint="eastAsia" w:ascii="仿宋" w:hAnsi="仿宋" w:eastAsia="仿宋"/>
          <w:sz w:val="32"/>
          <w:szCs w:val="32"/>
        </w:rPr>
        <w:t>比赛采用国际马联</w:t>
      </w:r>
      <w:r>
        <w:rPr>
          <w:rFonts w:ascii="仿宋" w:hAnsi="仿宋" w:eastAsia="仿宋"/>
          <w:sz w:val="32"/>
          <w:szCs w:val="32"/>
        </w:rPr>
        <w:t>2025年1月1日更新颁布的第27版场地障碍竞赛规则。特殊修订条款的执行，</w:t>
      </w:r>
      <w:r>
        <w:rPr>
          <w:rFonts w:hint="eastAsia" w:ascii="仿宋" w:hAnsi="仿宋" w:eastAsia="仿宋"/>
          <w:sz w:val="32"/>
          <w:szCs w:val="32"/>
        </w:rPr>
        <w:t>以中国马术协会下发通知及技术会公布为准</w:t>
      </w:r>
      <w:r>
        <w:rPr>
          <w:rFonts w:ascii="仿宋" w:hAnsi="仿宋" w:eastAsia="仿宋"/>
          <w:sz w:val="32"/>
          <w:szCs w:val="32"/>
        </w:rPr>
        <w:t xml:space="preserve">。 </w:t>
      </w:r>
    </w:p>
    <w:p w14:paraId="6AFF451D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二）1.20米级别场地障碍个人赛为两轮赛，第一轮出场顺序赛前抽签决定，第二轮出场顺序与第一轮相同。障碍最大高度1.2米，最大宽度1.4米。障碍数量10至12道，行进速度为每分钟350米。根据国际马联场地障碍规则A表进行判罚。两轮总罚分少者名次列前，如罚分相同则第二轮用时少者名次列前。若出现并列第一，则进行争时附加赛。第一轮淘汰的人马组合可以参加第二轮，但不计入成绩。</w:t>
      </w:r>
    </w:p>
    <w:p w14:paraId="5E0B4AA4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三）0.9米至1.0米级别个人赛为一轮赛。出场顺序按赛前抽签决定，障碍高度为0.9米至1.0米，障碍宽度不超过1.15米，障碍数量10至12道，行进速度为每分钟350米。根据国际马联竞赛规则处罚A表进行评判。罚分少者名次列前，如罚分相同，用时少者，名次列前。若出现并列第一，则进行争时附加赛。</w:t>
      </w:r>
    </w:p>
    <w:p w14:paraId="723B5F00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（四）场地障碍0.5米至0.6米级别个人贴时赛，地杆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赛为一轮贴时赛，出场顺序按赛前抽签决定，障碍数量共8至10道，根据国际马联竞赛规则处罚A表进行评判，比赛设置限制时间，限制时间为允许时间的2倍，超出限制时间的骑手将被淘汰。罚分少者名次列前，如罚分相同，用时接近允许时间者名次列前。若出现并列第一，则进行贴时附加赛。</w:t>
      </w:r>
    </w:p>
    <w:p w14:paraId="7AA50E98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（五）各项目报名不足6对人/马组合将取消设项，赛前技术会议上确认取消比赛并通报。</w:t>
      </w:r>
    </w:p>
    <w:p w14:paraId="7B3ADDB5"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33" w:firstLineChars="198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六</w:t>
      </w:r>
      <w:r>
        <w:rPr>
          <w:rFonts w:eastAsia="黑体"/>
          <w:color w:val="000000"/>
          <w:sz w:val="32"/>
          <w:szCs w:val="32"/>
        </w:rPr>
        <w:t>、录取名次</w:t>
      </w:r>
    </w:p>
    <w:p w14:paraId="3D56C63B"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（一）各项目比赛参加12人（队）以上的项目，均奖励前八名；参加8-11人（队）的项目，奖励前六名；参加6-7人（队）的项目，奖励前三名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 w14:paraId="7AA4FA95"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运动员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获得各项目比赛前3名的，向其1名主管教练员颁发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获奖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证书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，获得名次的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颁发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成绩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证书。</w:t>
      </w:r>
    </w:p>
    <w:p w14:paraId="3C988109"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）体育道德风尚奖执行《202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年宁夏回族自治区青少年锦标赛体育道德风尚奖评选办法》。</w:t>
      </w:r>
    </w:p>
    <w:p w14:paraId="1285340F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7" w:right="86" w:firstLine="640" w:firstLineChars="200"/>
        <w:jc w:val="left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七、报名和报到</w:t>
      </w:r>
    </w:p>
    <w:p w14:paraId="77DA0781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（一）报名</w:t>
      </w:r>
    </w:p>
    <w:p w14:paraId="2A814829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第一次报名截止时间为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日，各单位报参加项目和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。第二次报名截止日期为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4月30日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，各单位报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最终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具体参加项目和人员名单。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报名表须单位负责人签字、加盖参赛单位印章，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纸质</w:t>
      </w:r>
      <w:r>
        <w:rPr>
          <w:rFonts w:hint="eastAsia" w:ascii="仿宋_GB2312" w:hAnsi="仿宋_GB2312" w:eastAsia="仿宋_GB2312" w:cs="仿宋_GB2312"/>
          <w:sz w:val="32"/>
          <w:szCs w:val="32"/>
        </w:rPr>
        <w:t>一式两份和电子版一并报自治区体育局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青少年体育处（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149983484@qq.com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）审核、</w:t>
      </w:r>
      <w:r>
        <w:rPr>
          <w:rFonts w:hint="eastAsia" w:ascii="仿宋_GB2312" w:hAnsi="仿宋_GB2312" w:eastAsia="仿宋_GB2312" w:cs="仿宋_GB2312"/>
          <w:sz w:val="32"/>
          <w:szCs w:val="32"/>
        </w:rPr>
        <w:t>备案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，逾期不予受理。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报名后，无故不参加比赛者，取消参赛单位各种评优评先资格。</w:t>
      </w:r>
    </w:p>
    <w:p w14:paraId="2A6E3FE7">
      <w:pPr>
        <w:pageBreakBefore w:val="0"/>
        <w:wordWrap/>
        <w:overflowPunct/>
        <w:topLinePunct w:val="0"/>
        <w:bidi w:val="0"/>
        <w:spacing w:line="560" w:lineRule="exact"/>
        <w:ind w:left="70" w:right="87" w:firstLine="599"/>
        <w:jc w:val="left"/>
        <w:textAlignment w:val="auto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（二）报到</w:t>
      </w:r>
    </w:p>
    <w:p w14:paraId="3C15979A">
      <w:pPr>
        <w:pageBreakBefore w:val="0"/>
        <w:tabs>
          <w:tab w:val="left" w:pos="193"/>
        </w:tabs>
        <w:wordWrap/>
        <w:overflowPunct/>
        <w:topLinePunct w:val="0"/>
        <w:bidi w:val="0"/>
        <w:spacing w:line="560" w:lineRule="exact"/>
        <w:ind w:left="36" w:firstLine="653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1.报到时，须提供县级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医疗机构身体健康体检表(包括心电图)、意外伤害保险单(含比赛期间及往返途中，保额应不低于人民币10万元)、参赛承诺书（须教练员、运动员及监护人签字）、反兴奋剂教育准入合格证（参赛运动员、教练员、队医）的复印件，原件由参赛单位留存备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0906612A">
      <w:pPr>
        <w:pageBreakBefore w:val="0"/>
        <w:wordWrap/>
        <w:overflowPunct/>
        <w:topLinePunct w:val="0"/>
        <w:bidi w:val="0"/>
        <w:spacing w:line="560" w:lineRule="exact"/>
        <w:ind w:left="44" w:right="90" w:firstLine="625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2.参赛时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sz w:val="32"/>
          <w:szCs w:val="32"/>
        </w:rPr>
        <w:t>缴验《运动员注册证》和二代身份证原件，不合格者不能参赛；</w:t>
      </w:r>
    </w:p>
    <w:p w14:paraId="5B7EC42B">
      <w:pPr>
        <w:pageBreakBefore w:val="0"/>
        <w:wordWrap/>
        <w:overflowPunct/>
        <w:topLinePunct w:val="0"/>
        <w:bidi w:val="0"/>
        <w:spacing w:line="560" w:lineRule="exact"/>
        <w:ind w:left="38" w:right="90" w:firstLine="633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3.各队报到时，须交纳参赛保证金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000元，比赛中如无违纪行为，赛后全部退回；</w:t>
      </w:r>
    </w:p>
    <w:p w14:paraId="3E9C1DE4">
      <w:pPr>
        <w:pageBreakBefore w:val="0"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4.裁判长和裁判员赛前2日报到，代表队赛前1日报到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E2445A">
      <w:pPr>
        <w:pageBreakBefore w:val="0"/>
        <w:wordWrap/>
        <w:overflowPunct/>
        <w:topLinePunct w:val="0"/>
        <w:bidi w:val="0"/>
        <w:spacing w:line="560" w:lineRule="exact"/>
        <w:ind w:left="667"/>
        <w:jc w:val="left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八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、仲裁委员会和裁判员</w:t>
      </w:r>
    </w:p>
    <w:p w14:paraId="1192A541">
      <w:pPr>
        <w:pageBreakBefore w:val="0"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（一）比赛的技术代表、仲裁委员、比赛监督、裁判长、裁判员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、兴奋剂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官</w:t>
      </w:r>
      <w:r>
        <w:rPr>
          <w:rFonts w:hint="eastAsia" w:ascii="仿宋_GB2312" w:hAnsi="仿宋_GB2312" w:eastAsia="仿宋_GB2312" w:cs="仿宋_GB2312"/>
          <w:sz w:val="32"/>
          <w:szCs w:val="32"/>
        </w:rPr>
        <w:t>等由自治区体育局统一选调；</w:t>
      </w:r>
    </w:p>
    <w:p w14:paraId="7A4C0787">
      <w:pPr>
        <w:pageBreakBefore w:val="0"/>
        <w:wordWrap/>
        <w:overflowPunct/>
        <w:topLinePunct w:val="0"/>
        <w:bidi w:val="0"/>
        <w:spacing w:line="560" w:lineRule="exact"/>
        <w:ind w:left="38" w:right="113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（二）仲裁委员会组成和职责范围按国家体育总局《仲裁委员会条例》执行；</w:t>
      </w:r>
    </w:p>
    <w:p w14:paraId="0FAF6B1C">
      <w:pPr>
        <w:pageBreakBefore w:val="0"/>
        <w:wordWrap/>
        <w:overflowPunct/>
        <w:topLinePunct w:val="0"/>
        <w:bidi w:val="0"/>
        <w:spacing w:line="560" w:lineRule="exact"/>
        <w:ind w:left="38" w:right="111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（三）对比赛结果有异议者，须在本场比赛结束后30分钟内，由领队或教练员向仲裁委员会提出书面申诉，同时交纳申诉费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00元。如申诉成功，退回申诉费，如申诉驳回，不予退还申诉费。</w:t>
      </w:r>
    </w:p>
    <w:p w14:paraId="4B3BBBAE">
      <w:pPr>
        <w:pageBreakBefore w:val="0"/>
        <w:wordWrap/>
        <w:overflowPunct/>
        <w:topLinePunct w:val="0"/>
        <w:bidi w:val="0"/>
        <w:spacing w:line="560" w:lineRule="exact"/>
        <w:ind w:left="674"/>
        <w:jc w:val="left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九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</w:t>
      </w:r>
      <w:r>
        <w:rPr>
          <w:rFonts w:hint="eastAsia" w:ascii="黑体" w:hAnsi="黑体" w:eastAsia="黑体" w:cs="微软雅黑"/>
          <w:color w:val="000000"/>
          <w:sz w:val="32"/>
          <w:szCs w:val="32"/>
        </w:rPr>
        <w:t>兴奋剂及</w:t>
      </w:r>
      <w:r>
        <w:rPr>
          <w:rFonts w:ascii="黑体" w:hAnsi="黑体" w:eastAsia="黑体" w:cs="微软雅黑"/>
          <w:color w:val="000000"/>
          <w:sz w:val="32"/>
          <w:szCs w:val="32"/>
        </w:rPr>
        <w:t>赛</w:t>
      </w:r>
      <w:r>
        <w:rPr>
          <w:rFonts w:hint="eastAsia" w:ascii="黑体" w:hAnsi="黑体" w:eastAsia="黑体" w:cs="微软雅黑"/>
          <w:color w:val="000000"/>
          <w:sz w:val="32"/>
          <w:szCs w:val="32"/>
        </w:rPr>
        <w:t>风</w:t>
      </w:r>
      <w:r>
        <w:rPr>
          <w:rFonts w:ascii="黑体" w:hAnsi="黑体" w:eastAsia="黑体" w:cs="微软雅黑"/>
          <w:color w:val="000000"/>
          <w:sz w:val="32"/>
          <w:szCs w:val="32"/>
        </w:rPr>
        <w:t>赛</w:t>
      </w:r>
      <w:r>
        <w:rPr>
          <w:rFonts w:hint="eastAsia" w:ascii="黑体" w:hAnsi="黑体" w:eastAsia="黑体" w:cs="微软雅黑"/>
          <w:color w:val="000000"/>
          <w:sz w:val="32"/>
          <w:szCs w:val="32"/>
        </w:rPr>
        <w:t>纪</w:t>
      </w:r>
    </w:p>
    <w:p w14:paraId="3517B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（一）兴奋剂违规处罚按《反兴奋剂条例》《宁夏回族自治区反兴奋剂管理办法》有关规定执行。</w:t>
      </w:r>
    </w:p>
    <w:p w14:paraId="0A536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（二）加强反兴奋剂教育工作，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参加比赛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的运动员、教练员、工作人员等，按照要求参加反兴奋剂学习培训，通过反兴奋剂线上教育考试获得反兴奋剂教育准入合格证书。</w:t>
      </w:r>
    </w:p>
    <w:p w14:paraId="53DF06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比赛期间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各参赛单位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人员出现赛风赛纪问题，取消该参赛单位体育道德风尚奖评选资格，取消该参赛单位相应大项或分项参赛资格。</w:t>
      </w:r>
    </w:p>
    <w:p w14:paraId="0F1669EC">
      <w:pPr>
        <w:pageBreakBefore w:val="0"/>
        <w:wordWrap/>
        <w:overflowPunct/>
        <w:topLinePunct w:val="0"/>
        <w:bidi w:val="0"/>
        <w:spacing w:line="560" w:lineRule="exact"/>
        <w:ind w:left="671"/>
        <w:jc w:val="left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十、</w:t>
      </w:r>
      <w:r>
        <w:rPr>
          <w:rFonts w:hint="eastAsia" w:ascii="方正黑体_GBK" w:hAnsi="方正黑体_GBK" w:eastAsia="方正黑体_GBK" w:cs="方正黑体_GBK"/>
          <w:color w:val="3E3E3E"/>
          <w:sz w:val="32"/>
          <w:szCs w:val="32"/>
        </w:rPr>
        <w:t>安全管理</w:t>
      </w:r>
    </w:p>
    <w:p w14:paraId="6DD604C7">
      <w:pPr>
        <w:pageBreakBefore w:val="0"/>
        <w:wordWrap/>
        <w:overflowPunct/>
        <w:topLinePunct w:val="0"/>
        <w:bidi w:val="0"/>
        <w:spacing w:line="560" w:lineRule="exact"/>
        <w:ind w:left="36" w:right="111" w:firstLine="640" w:firstLineChars="200"/>
        <w:jc w:val="left"/>
        <w:textAlignment w:val="auto"/>
        <w:rPr>
          <w:rFonts w:hint="default" w:ascii="方正黑体_GBK" w:hAnsi="方正黑体_GBK" w:eastAsia="仿宋_GB2312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承办单位与赛事举办场馆共同成立安全工作领导小组,制定和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“六个方案”，即赛事工作方案、安保工作方案、观赛保障方案、“熔断”工作方案、应急预案、紧急救治方案。</w:t>
      </w:r>
    </w:p>
    <w:p w14:paraId="4977B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十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一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、本规程由自治区体育局负责解释。</w:t>
      </w:r>
    </w:p>
    <w:p w14:paraId="148D5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十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二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、未尽事宜，另行通知。</w:t>
      </w:r>
    </w:p>
    <w:p w14:paraId="4923B6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国标黑体" w:hAnsi="国标黑体" w:eastAsia="国标黑体" w:cs="国标黑体"/>
          <w:color w:val="000000"/>
          <w:sz w:val="32"/>
          <w:szCs w:val="32"/>
        </w:rPr>
      </w:pPr>
    </w:p>
    <w:p w14:paraId="462659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国标黑体" w:hAnsi="国标黑体" w:eastAsia="国标黑体" w:cs="国标黑体"/>
          <w:color w:val="000000"/>
          <w:sz w:val="32"/>
          <w:szCs w:val="32"/>
        </w:rPr>
      </w:pPr>
    </w:p>
    <w:p w14:paraId="4C3833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国标黑体" w:hAnsi="国标黑体" w:eastAsia="国标黑体" w:cs="国标黑体"/>
          <w:color w:val="000000"/>
          <w:sz w:val="32"/>
          <w:szCs w:val="32"/>
        </w:rPr>
      </w:pPr>
    </w:p>
    <w:p w14:paraId="7828EF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国标黑体" w:hAnsi="国标黑体" w:eastAsia="国标黑体" w:cs="国标黑体"/>
          <w:color w:val="000000"/>
          <w:sz w:val="32"/>
          <w:szCs w:val="32"/>
        </w:rPr>
      </w:pPr>
    </w:p>
    <w:p w14:paraId="787800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国标黑体" w:hAnsi="国标黑体" w:eastAsia="国标黑体" w:cs="国标黑体"/>
          <w:color w:val="000000"/>
          <w:sz w:val="32"/>
          <w:szCs w:val="32"/>
        </w:rPr>
      </w:pPr>
    </w:p>
    <w:p w14:paraId="6643E4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国标黑体" w:hAnsi="国标黑体" w:eastAsia="国标黑体" w:cs="国标黑体"/>
          <w:color w:val="000000"/>
          <w:sz w:val="32"/>
          <w:szCs w:val="32"/>
        </w:rPr>
      </w:pPr>
    </w:p>
    <w:p w14:paraId="28C9DA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国标黑体" w:hAnsi="国标黑体" w:eastAsia="国标黑体" w:cs="国标黑体"/>
          <w:color w:val="000000"/>
          <w:sz w:val="32"/>
          <w:szCs w:val="32"/>
        </w:rPr>
      </w:pPr>
    </w:p>
    <w:p w14:paraId="343C09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国标黑体" w:hAnsi="国标黑体" w:eastAsia="国标黑体" w:cs="国标黑体"/>
          <w:color w:val="000000"/>
          <w:sz w:val="32"/>
          <w:szCs w:val="32"/>
        </w:rPr>
      </w:pPr>
    </w:p>
    <w:p w14:paraId="1AA252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国标黑体" w:hAnsi="国标黑体" w:eastAsia="国标黑体" w:cs="国标黑体"/>
          <w:color w:val="000000"/>
          <w:sz w:val="32"/>
          <w:szCs w:val="32"/>
        </w:rPr>
      </w:pPr>
    </w:p>
    <w:p w14:paraId="04283E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国标黑体" w:hAnsi="国标黑体" w:eastAsia="国标黑体" w:cs="国标黑体"/>
          <w:color w:val="000000"/>
          <w:sz w:val="32"/>
          <w:szCs w:val="32"/>
        </w:rPr>
      </w:pPr>
    </w:p>
    <w:p w14:paraId="54F5FC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国标黑体" w:hAnsi="国标黑体" w:eastAsia="国标黑体" w:cs="国标黑体"/>
          <w:color w:val="000000"/>
          <w:sz w:val="32"/>
          <w:szCs w:val="32"/>
        </w:rPr>
      </w:pPr>
    </w:p>
    <w:p w14:paraId="14307A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国标黑体" w:hAnsi="国标黑体" w:eastAsia="国标黑体" w:cs="国标黑体"/>
          <w:color w:val="000000"/>
          <w:sz w:val="32"/>
          <w:szCs w:val="32"/>
        </w:rPr>
      </w:pPr>
    </w:p>
    <w:p w14:paraId="6455A6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国标黑体" w:hAnsi="国标黑体" w:eastAsia="国标黑体" w:cs="国标黑体"/>
          <w:color w:val="000000"/>
          <w:sz w:val="32"/>
          <w:szCs w:val="32"/>
        </w:rPr>
      </w:pPr>
    </w:p>
    <w:p w14:paraId="62A364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国标黑体" w:hAnsi="国标黑体" w:eastAsia="国标黑体" w:cs="国标黑体"/>
          <w:color w:val="000000"/>
          <w:sz w:val="32"/>
          <w:szCs w:val="32"/>
        </w:rPr>
      </w:pPr>
    </w:p>
    <w:p w14:paraId="510356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国标黑体" w:hAnsi="国标黑体" w:eastAsia="国标黑体" w:cs="国标黑体"/>
          <w:color w:val="000000"/>
          <w:sz w:val="32"/>
          <w:szCs w:val="32"/>
        </w:rPr>
      </w:pPr>
    </w:p>
    <w:p w14:paraId="3A449A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国标黑体" w:hAnsi="国标黑体" w:eastAsia="国标黑体" w:cs="国标黑体"/>
          <w:color w:val="000000"/>
          <w:sz w:val="32"/>
          <w:szCs w:val="32"/>
        </w:rPr>
      </w:pPr>
    </w:p>
    <w:p w14:paraId="544845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国标黑体" w:hAnsi="国标黑体" w:eastAsia="国标黑体" w:cs="国标黑体"/>
          <w:color w:val="000000"/>
          <w:sz w:val="32"/>
          <w:szCs w:val="32"/>
        </w:rPr>
      </w:pPr>
    </w:p>
    <w:p w14:paraId="56FA6B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国标黑体" w:hAnsi="国标黑体" w:eastAsia="国标黑体" w:cs="国标黑体"/>
          <w:color w:val="000000"/>
          <w:sz w:val="32"/>
          <w:szCs w:val="32"/>
        </w:rPr>
      </w:pPr>
    </w:p>
    <w:p w14:paraId="3566BF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国标黑体" w:hAnsi="国标黑体" w:eastAsia="国标黑体" w:cs="国标黑体"/>
          <w:color w:val="000000"/>
          <w:sz w:val="32"/>
          <w:szCs w:val="32"/>
        </w:rPr>
      </w:pPr>
    </w:p>
    <w:p w14:paraId="720F45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国标黑体" w:hAnsi="国标黑体" w:eastAsia="国标黑体" w:cs="国标黑体"/>
          <w:color w:val="000000"/>
          <w:sz w:val="32"/>
          <w:szCs w:val="32"/>
        </w:rPr>
      </w:pPr>
    </w:p>
    <w:p w14:paraId="3C7D83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国标黑体" w:hAnsi="国标黑体" w:eastAsia="国标黑体" w:cs="国标黑体"/>
          <w:color w:val="000000"/>
          <w:sz w:val="32"/>
          <w:szCs w:val="32"/>
        </w:rPr>
      </w:pPr>
    </w:p>
    <w:p w14:paraId="10D888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国标黑体" w:hAnsi="国标黑体" w:eastAsia="国标黑体" w:cs="国标黑体"/>
          <w:color w:val="000000"/>
          <w:sz w:val="32"/>
          <w:szCs w:val="32"/>
        </w:rPr>
      </w:pPr>
    </w:p>
    <w:p w14:paraId="7A430F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国标黑体" w:hAnsi="国标黑体" w:eastAsia="国标黑体" w:cs="国标黑体"/>
          <w:color w:val="000000"/>
          <w:sz w:val="32"/>
          <w:szCs w:val="32"/>
        </w:rPr>
      </w:pPr>
    </w:p>
    <w:p w14:paraId="79E7AA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国标黑体" w:hAnsi="国标黑体" w:eastAsia="国标黑体" w:cs="国标黑体"/>
          <w:color w:val="00000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43C65CA">
      <w:pPr>
        <w:keepNext w:val="0"/>
        <w:keepLines w:val="0"/>
        <w:widowControl w:val="0"/>
        <w:suppressLineNumbers w:val="0"/>
        <w:spacing w:before="0" w:beforeAutospacing="0" w:after="0" w:afterAutospacing="0"/>
        <w:ind w:left="630" w:leftChars="300" w:right="0"/>
        <w:jc w:val="center"/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"/>
        </w:rPr>
        <w:t>2025年宁夏回族自治区青少年马术锦标赛第二次报名表</w:t>
      </w:r>
    </w:p>
    <w:p w14:paraId="25F602D0"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default" w:ascii="仿宋_GB2312" w:hAnsi="仿宋" w:eastAsia="仿宋_GB2312" w:cs="仿宋"/>
          <w:kern w:val="2"/>
          <w:sz w:val="24"/>
          <w:szCs w:val="24"/>
          <w:lang w:val="en-US" w:eastAsia="zh-CN" w:bidi="ar"/>
        </w:rPr>
      </w:pPr>
      <w:r>
        <w:rPr>
          <w:rFonts w:hint="default" w:ascii="仿宋_GB2312" w:hAnsi="仿宋" w:eastAsia="仿宋_GB2312" w:cs="仿宋_GB2312"/>
          <w:kern w:val="2"/>
          <w:sz w:val="24"/>
          <w:szCs w:val="24"/>
          <w:lang w:val="en-US" w:eastAsia="zh-CN" w:bidi="ar"/>
        </w:rPr>
        <w:t>参赛单位（盖章）：</w:t>
      </w:r>
      <w:r>
        <w:rPr>
          <w:rFonts w:hint="default" w:ascii="仿宋_GB2312" w:hAnsi="仿宋" w:eastAsia="仿宋_GB2312" w:cs="仿宋"/>
          <w:kern w:val="2"/>
          <w:sz w:val="24"/>
          <w:szCs w:val="24"/>
          <w:lang w:val="en-US" w:eastAsia="zh-CN" w:bidi="ar"/>
        </w:rPr>
        <w:t xml:space="preserve">          </w:t>
      </w:r>
      <w:r>
        <w:rPr>
          <w:rFonts w:hint="eastAsia" w:ascii="仿宋_GB2312" w:hAnsi="仿宋" w:eastAsia="仿宋_GB2312" w:cs="仿宋"/>
          <w:kern w:val="2"/>
          <w:sz w:val="24"/>
          <w:szCs w:val="24"/>
          <w:lang w:val="en-US" w:eastAsia="zh-CN" w:bidi="ar"/>
        </w:rPr>
        <w:t>领导签字：</w:t>
      </w:r>
      <w:r>
        <w:rPr>
          <w:rFonts w:hint="default" w:ascii="仿宋_GB2312" w:hAnsi="仿宋" w:eastAsia="仿宋_GB2312" w:cs="仿宋"/>
          <w:kern w:val="2"/>
          <w:sz w:val="24"/>
          <w:szCs w:val="24"/>
          <w:lang w:val="en-US" w:eastAsia="zh-CN" w:bidi="ar"/>
        </w:rPr>
        <w:t xml:space="preserve">          </w:t>
      </w:r>
    </w:p>
    <w:p w14:paraId="20198F0B"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default" w:ascii="仿宋_GB2312" w:hAnsi="仿宋" w:eastAsia="仿宋_GB2312" w:cs="仿宋"/>
          <w:kern w:val="2"/>
          <w:sz w:val="24"/>
          <w:szCs w:val="24"/>
          <w:lang w:val="en-US"/>
        </w:rPr>
      </w:pPr>
      <w:r>
        <w:rPr>
          <w:rFonts w:hint="default" w:ascii="仿宋_GB2312" w:hAnsi="仿宋" w:eastAsia="仿宋_GB2312" w:cs="仿宋_GB2312"/>
          <w:kern w:val="2"/>
          <w:sz w:val="24"/>
          <w:szCs w:val="24"/>
          <w:lang w:val="en-US" w:eastAsia="zh-CN" w:bidi="ar"/>
        </w:rPr>
        <w:t>领</w:t>
      </w:r>
      <w:r>
        <w:rPr>
          <w:rFonts w:hint="eastAsia" w:ascii="仿宋_GB2312" w:hAnsi="仿宋" w:eastAsia="仿宋_GB2312" w:cs="仿宋_GB2312"/>
          <w:kern w:val="2"/>
          <w:sz w:val="24"/>
          <w:szCs w:val="24"/>
          <w:lang w:val="en-US" w:eastAsia="zh-CN" w:bidi="ar"/>
        </w:rPr>
        <w:t xml:space="preserve">   </w:t>
      </w:r>
      <w:r>
        <w:rPr>
          <w:rFonts w:hint="default" w:ascii="仿宋_GB2312" w:hAnsi="仿宋" w:eastAsia="仿宋_GB2312" w:cs="仿宋_GB2312"/>
          <w:kern w:val="2"/>
          <w:sz w:val="24"/>
          <w:szCs w:val="24"/>
          <w:lang w:val="en-US" w:eastAsia="zh-CN" w:bidi="ar"/>
        </w:rPr>
        <w:t>队：</w:t>
      </w:r>
      <w:r>
        <w:rPr>
          <w:rFonts w:hint="default" w:ascii="仿宋_GB2312" w:hAnsi="仿宋" w:eastAsia="仿宋_GB2312" w:cs="仿宋"/>
          <w:kern w:val="2"/>
          <w:sz w:val="24"/>
          <w:szCs w:val="24"/>
          <w:lang w:val="en-US" w:eastAsia="zh-CN" w:bidi="ar"/>
        </w:rPr>
        <w:t xml:space="preserve">              </w:t>
      </w:r>
      <w:r>
        <w:rPr>
          <w:rFonts w:hint="eastAsia" w:ascii="仿宋_GB2312" w:hAnsi="仿宋" w:eastAsia="仿宋_GB2312" w:cs="仿宋"/>
          <w:kern w:val="2"/>
          <w:sz w:val="24"/>
          <w:szCs w:val="24"/>
          <w:lang w:val="en-US" w:eastAsia="zh-CN" w:bidi="ar"/>
        </w:rPr>
        <w:t xml:space="preserve">    </w:t>
      </w:r>
      <w:r>
        <w:rPr>
          <w:rFonts w:hint="default" w:ascii="仿宋_GB2312" w:hAnsi="仿宋" w:eastAsia="仿宋_GB2312" w:cs="仿宋_GB2312"/>
          <w:kern w:val="2"/>
          <w:sz w:val="24"/>
          <w:szCs w:val="24"/>
          <w:lang w:val="en-US" w:eastAsia="zh-CN" w:bidi="ar"/>
        </w:rPr>
        <w:t>教</w:t>
      </w:r>
      <w:r>
        <w:rPr>
          <w:rFonts w:hint="eastAsia" w:ascii="仿宋_GB2312" w:hAnsi="仿宋" w:eastAsia="仿宋_GB2312" w:cs="仿宋_GB2312"/>
          <w:kern w:val="2"/>
          <w:sz w:val="24"/>
          <w:szCs w:val="24"/>
          <w:lang w:val="en-US" w:eastAsia="zh-CN" w:bidi="ar"/>
        </w:rPr>
        <w:t xml:space="preserve">   </w:t>
      </w:r>
      <w:r>
        <w:rPr>
          <w:rFonts w:hint="default" w:ascii="仿宋_GB2312" w:hAnsi="仿宋" w:eastAsia="仿宋_GB2312" w:cs="仿宋_GB2312"/>
          <w:kern w:val="2"/>
          <w:sz w:val="24"/>
          <w:szCs w:val="24"/>
          <w:lang w:val="en-US" w:eastAsia="zh-CN" w:bidi="ar"/>
        </w:rPr>
        <w:t>练：</w:t>
      </w:r>
      <w:r>
        <w:rPr>
          <w:rFonts w:hint="default" w:ascii="仿宋_GB2312" w:hAnsi="仿宋" w:eastAsia="仿宋_GB2312" w:cs="仿宋"/>
          <w:kern w:val="2"/>
          <w:sz w:val="24"/>
          <w:szCs w:val="24"/>
          <w:lang w:val="en-US" w:eastAsia="zh-CN" w:bidi="ar"/>
        </w:rPr>
        <w:t xml:space="preserve">         </w:t>
      </w:r>
      <w:r>
        <w:rPr>
          <w:rFonts w:hint="eastAsia" w:ascii="仿宋_GB2312" w:hAnsi="仿宋" w:eastAsia="仿宋_GB2312" w:cs="仿宋"/>
          <w:kern w:val="2"/>
          <w:sz w:val="24"/>
          <w:szCs w:val="24"/>
          <w:lang w:val="en-US" w:eastAsia="zh-CN" w:bidi="ar"/>
        </w:rPr>
        <w:t xml:space="preserve">         填报日期：</w:t>
      </w:r>
    </w:p>
    <w:tbl>
      <w:tblPr>
        <w:tblStyle w:val="4"/>
        <w:tblW w:w="13919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928"/>
        <w:gridCol w:w="577"/>
        <w:gridCol w:w="1004"/>
        <w:gridCol w:w="1338"/>
        <w:gridCol w:w="1212"/>
        <w:gridCol w:w="924"/>
        <w:gridCol w:w="784"/>
        <w:gridCol w:w="150"/>
        <w:gridCol w:w="784"/>
        <w:gridCol w:w="889"/>
        <w:gridCol w:w="23"/>
        <w:gridCol w:w="2054"/>
        <w:gridCol w:w="57"/>
        <w:gridCol w:w="2078"/>
      </w:tblGrid>
      <w:tr w14:paraId="535998D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19" w:type="dxa"/>
            <w:gridSpan w:val="1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center"/>
          </w:tcPr>
          <w:p w14:paraId="31F3F26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随队人员信息</w:t>
            </w:r>
          </w:p>
        </w:tc>
      </w:tr>
      <w:tr w14:paraId="3479AE1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center"/>
          </w:tcPr>
          <w:p w14:paraId="55C1C5E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50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EFEFC"/>
            <w:vAlign w:val="center"/>
          </w:tcPr>
          <w:p w14:paraId="7CB5246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2342" w:type="dxa"/>
            <w:gridSpan w:val="2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center"/>
          </w:tcPr>
          <w:p w14:paraId="7B36DA8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213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top"/>
          </w:tcPr>
          <w:p w14:paraId="1A2BB99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队内职务</w:t>
            </w: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EFEFC"/>
            <w:vAlign w:val="center"/>
          </w:tcPr>
          <w:p w14:paraId="614C977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846" w:type="dxa"/>
            <w:gridSpan w:val="4"/>
            <w:tcBorders>
              <w:top w:val="outset" w:color="000000" w:sz="6" w:space="0"/>
              <w:left w:val="nil"/>
              <w:bottom w:val="outset" w:color="000000" w:sz="6" w:space="0"/>
              <w:right w:val="single" w:color="auto" w:sz="4" w:space="0"/>
            </w:tcBorders>
            <w:shd w:val="clear" w:color="auto" w:fill="FEFEFC"/>
            <w:vAlign w:val="center"/>
          </w:tcPr>
          <w:p w14:paraId="1DB2C11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2111" w:type="dxa"/>
            <w:gridSpan w:val="2"/>
            <w:tcBorders>
              <w:top w:val="outset" w:color="000000" w:sz="6" w:space="0"/>
              <w:left w:val="nil"/>
              <w:bottom w:val="outset" w:color="000000" w:sz="6" w:space="0"/>
              <w:right w:val="single" w:color="auto" w:sz="4" w:space="0"/>
            </w:tcBorders>
            <w:shd w:val="clear" w:color="auto" w:fill="FEFEFC"/>
            <w:vAlign w:val="center"/>
          </w:tcPr>
          <w:p w14:paraId="08978D7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2078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top"/>
          </w:tcPr>
          <w:p w14:paraId="3E8C827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队内职务</w:t>
            </w:r>
          </w:p>
        </w:tc>
      </w:tr>
      <w:tr w14:paraId="461E845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center"/>
          </w:tcPr>
          <w:p w14:paraId="5D08959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0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EFEFC"/>
            <w:vAlign w:val="center"/>
          </w:tcPr>
          <w:p w14:paraId="21EAC10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center"/>
          </w:tcPr>
          <w:p w14:paraId="55FEB28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top"/>
          </w:tcPr>
          <w:p w14:paraId="25C764D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EFEFC"/>
            <w:vAlign w:val="center"/>
          </w:tcPr>
          <w:p w14:paraId="57117AB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846" w:type="dxa"/>
            <w:gridSpan w:val="4"/>
            <w:tcBorders>
              <w:top w:val="outset" w:color="000000" w:sz="6" w:space="0"/>
              <w:left w:val="nil"/>
              <w:bottom w:val="outset" w:color="000000" w:sz="6" w:space="0"/>
              <w:right w:val="single" w:color="auto" w:sz="4" w:space="0"/>
            </w:tcBorders>
            <w:shd w:val="clear" w:color="auto" w:fill="FEFEFC"/>
            <w:vAlign w:val="center"/>
          </w:tcPr>
          <w:p w14:paraId="40B9420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outset" w:color="000000" w:sz="6" w:space="0"/>
              <w:left w:val="nil"/>
              <w:bottom w:val="outset" w:color="000000" w:sz="6" w:space="0"/>
              <w:right w:val="single" w:color="auto" w:sz="4" w:space="0"/>
            </w:tcBorders>
            <w:shd w:val="clear" w:color="auto" w:fill="FEFEFC"/>
            <w:vAlign w:val="center"/>
          </w:tcPr>
          <w:p w14:paraId="488C016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center"/>
          </w:tcPr>
          <w:p w14:paraId="34A030E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</w:tr>
      <w:tr w14:paraId="1BA06ED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center"/>
          </w:tcPr>
          <w:p w14:paraId="7844C87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0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EFEFC"/>
            <w:vAlign w:val="center"/>
          </w:tcPr>
          <w:p w14:paraId="10DE866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center"/>
          </w:tcPr>
          <w:p w14:paraId="1532BBF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top"/>
          </w:tcPr>
          <w:p w14:paraId="15E7B2A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EFEFC"/>
            <w:vAlign w:val="center"/>
          </w:tcPr>
          <w:p w14:paraId="69929DE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846" w:type="dxa"/>
            <w:gridSpan w:val="4"/>
            <w:tcBorders>
              <w:top w:val="outset" w:color="000000" w:sz="6" w:space="0"/>
              <w:left w:val="nil"/>
              <w:bottom w:val="outset" w:color="000000" w:sz="6" w:space="0"/>
              <w:right w:val="single" w:color="auto" w:sz="4" w:space="0"/>
            </w:tcBorders>
            <w:shd w:val="clear" w:color="auto" w:fill="FEFEFC"/>
            <w:vAlign w:val="center"/>
          </w:tcPr>
          <w:p w14:paraId="553821D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outset" w:color="000000" w:sz="6" w:space="0"/>
              <w:left w:val="nil"/>
              <w:bottom w:val="outset" w:color="000000" w:sz="6" w:space="0"/>
              <w:right w:val="single" w:color="auto" w:sz="4" w:space="0"/>
            </w:tcBorders>
            <w:shd w:val="clear" w:color="auto" w:fill="FEFEFC"/>
            <w:vAlign w:val="center"/>
          </w:tcPr>
          <w:p w14:paraId="1166843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center"/>
          </w:tcPr>
          <w:p w14:paraId="3DE93FC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</w:tr>
      <w:tr w14:paraId="4BEC34C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center"/>
          </w:tcPr>
          <w:p w14:paraId="184E3A9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50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EFEFC"/>
            <w:vAlign w:val="center"/>
          </w:tcPr>
          <w:p w14:paraId="5327E07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center"/>
          </w:tcPr>
          <w:p w14:paraId="47017DF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top"/>
          </w:tcPr>
          <w:p w14:paraId="5261724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EFEFC"/>
            <w:vAlign w:val="center"/>
          </w:tcPr>
          <w:p w14:paraId="121D13A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846" w:type="dxa"/>
            <w:gridSpan w:val="4"/>
            <w:tcBorders>
              <w:top w:val="outset" w:color="000000" w:sz="6" w:space="0"/>
              <w:left w:val="nil"/>
              <w:bottom w:val="outset" w:color="000000" w:sz="6" w:space="0"/>
              <w:right w:val="single" w:color="auto" w:sz="4" w:space="0"/>
            </w:tcBorders>
            <w:shd w:val="clear" w:color="auto" w:fill="FEFEFC"/>
            <w:vAlign w:val="center"/>
          </w:tcPr>
          <w:p w14:paraId="4D62756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outset" w:color="000000" w:sz="6" w:space="0"/>
              <w:left w:val="nil"/>
              <w:bottom w:val="outset" w:color="000000" w:sz="6" w:space="0"/>
              <w:right w:val="single" w:color="auto" w:sz="4" w:space="0"/>
            </w:tcBorders>
            <w:shd w:val="clear" w:color="auto" w:fill="FEFEFC"/>
            <w:vAlign w:val="center"/>
          </w:tcPr>
          <w:p w14:paraId="341886E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center"/>
          </w:tcPr>
          <w:p w14:paraId="569D8CB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</w:tr>
      <w:tr w14:paraId="05A136E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center"/>
          </w:tcPr>
          <w:p w14:paraId="3A96F9E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50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EFEFC"/>
            <w:vAlign w:val="center"/>
          </w:tcPr>
          <w:p w14:paraId="2FE75E6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center"/>
          </w:tcPr>
          <w:p w14:paraId="52EA3E9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top"/>
          </w:tcPr>
          <w:p w14:paraId="450C4D1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EFEFC"/>
            <w:vAlign w:val="center"/>
          </w:tcPr>
          <w:p w14:paraId="2C603CB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846" w:type="dxa"/>
            <w:gridSpan w:val="4"/>
            <w:tcBorders>
              <w:top w:val="outset" w:color="000000" w:sz="6" w:space="0"/>
              <w:left w:val="nil"/>
              <w:bottom w:val="outset" w:color="000000" w:sz="6" w:space="0"/>
              <w:right w:val="single" w:color="auto" w:sz="4" w:space="0"/>
            </w:tcBorders>
            <w:shd w:val="clear" w:color="auto" w:fill="FEFEFC"/>
            <w:vAlign w:val="center"/>
          </w:tcPr>
          <w:p w14:paraId="35F7185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outset" w:color="000000" w:sz="6" w:space="0"/>
              <w:left w:val="nil"/>
              <w:bottom w:val="outset" w:color="000000" w:sz="6" w:space="0"/>
              <w:right w:val="single" w:color="auto" w:sz="4" w:space="0"/>
            </w:tcBorders>
            <w:shd w:val="clear" w:color="auto" w:fill="FEFEFC"/>
            <w:vAlign w:val="center"/>
          </w:tcPr>
          <w:p w14:paraId="4CFE6D0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center"/>
          </w:tcPr>
          <w:p w14:paraId="5210909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</w:tr>
      <w:tr w14:paraId="64B55B2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center"/>
          </w:tcPr>
          <w:p w14:paraId="663C898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50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EFEFC"/>
            <w:vAlign w:val="center"/>
          </w:tcPr>
          <w:p w14:paraId="4009472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center"/>
          </w:tcPr>
          <w:p w14:paraId="40B178D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top"/>
          </w:tcPr>
          <w:p w14:paraId="51FE727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EFEFC"/>
            <w:vAlign w:val="center"/>
          </w:tcPr>
          <w:p w14:paraId="66CF456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846" w:type="dxa"/>
            <w:gridSpan w:val="4"/>
            <w:tcBorders>
              <w:top w:val="outset" w:color="000000" w:sz="6" w:space="0"/>
              <w:left w:val="nil"/>
              <w:bottom w:val="outset" w:color="000000" w:sz="6" w:space="0"/>
              <w:right w:val="single" w:color="auto" w:sz="4" w:space="0"/>
            </w:tcBorders>
            <w:shd w:val="clear" w:color="auto" w:fill="FEFEFC"/>
            <w:vAlign w:val="center"/>
          </w:tcPr>
          <w:p w14:paraId="2EB5096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outset" w:color="000000" w:sz="6" w:space="0"/>
              <w:left w:val="nil"/>
              <w:bottom w:val="outset" w:color="000000" w:sz="6" w:space="0"/>
              <w:right w:val="single" w:color="auto" w:sz="4" w:space="0"/>
            </w:tcBorders>
            <w:shd w:val="clear" w:color="auto" w:fill="FEFEFC"/>
            <w:vAlign w:val="center"/>
          </w:tcPr>
          <w:p w14:paraId="014DC8C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center"/>
          </w:tcPr>
          <w:p w14:paraId="2DCD57E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</w:tr>
      <w:tr w14:paraId="5F7AF5B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19" w:type="dxa"/>
            <w:gridSpan w:val="1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top"/>
          </w:tcPr>
          <w:p w14:paraId="31FED54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参赛人员信息</w:t>
            </w:r>
          </w:p>
        </w:tc>
      </w:tr>
      <w:tr w14:paraId="5E8DDD2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7" w:type="dxa"/>
            <w:vMerge w:val="restart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center"/>
          </w:tcPr>
          <w:p w14:paraId="1EAA2E3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2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center"/>
          </w:tcPr>
          <w:p w14:paraId="7A708D0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57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EFEFC"/>
            <w:vAlign w:val="center"/>
          </w:tcPr>
          <w:p w14:paraId="4C40D29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004" w:type="dxa"/>
            <w:vMerge w:val="restart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center"/>
          </w:tcPr>
          <w:p w14:paraId="6663AE1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出生年月日</w:t>
            </w:r>
          </w:p>
        </w:tc>
        <w:tc>
          <w:tcPr>
            <w:tcW w:w="133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top"/>
          </w:tcPr>
          <w:p w14:paraId="7BDBDFB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户籍所在</w:t>
            </w:r>
          </w:p>
          <w:p w14:paraId="1165796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县区</w:t>
            </w:r>
          </w:p>
        </w:tc>
        <w:tc>
          <w:tcPr>
            <w:tcW w:w="121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top"/>
          </w:tcPr>
          <w:p w14:paraId="455B2EC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学籍所在县区</w:t>
            </w:r>
          </w:p>
        </w:tc>
        <w:tc>
          <w:tcPr>
            <w:tcW w:w="92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center"/>
          </w:tcPr>
          <w:p w14:paraId="67474AC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组别</w:t>
            </w:r>
          </w:p>
        </w:tc>
        <w:tc>
          <w:tcPr>
            <w:tcW w:w="6819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center"/>
          </w:tcPr>
          <w:p w14:paraId="06ECC66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参赛马匹信息</w:t>
            </w:r>
          </w:p>
        </w:tc>
      </w:tr>
      <w:tr w14:paraId="55DB9DC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7" w:type="dxa"/>
            <w:vMerge w:val="continue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center"/>
          </w:tcPr>
          <w:p w14:paraId="0ACD38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center"/>
          </w:tcPr>
          <w:p w14:paraId="209788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EFEFC"/>
            <w:vAlign w:val="center"/>
          </w:tcPr>
          <w:p w14:paraId="4C0BDE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 w:val="continue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center"/>
          </w:tcPr>
          <w:p w14:paraId="1E93F5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top"/>
          </w:tcPr>
          <w:p w14:paraId="61B23F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top"/>
          </w:tcPr>
          <w:p w14:paraId="446647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center"/>
          </w:tcPr>
          <w:p w14:paraId="023BCC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EFEFC"/>
            <w:vAlign w:val="center"/>
          </w:tcPr>
          <w:p w14:paraId="16C9DA2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马名      </w:t>
            </w:r>
          </w:p>
        </w:tc>
        <w:tc>
          <w:tcPr>
            <w:tcW w:w="784" w:type="dxa"/>
            <w:tcBorders>
              <w:top w:val="outset" w:color="000000" w:sz="6" w:space="0"/>
              <w:left w:val="nil"/>
              <w:bottom w:val="outset" w:color="000000" w:sz="6" w:space="0"/>
              <w:right w:val="single" w:color="auto" w:sz="4" w:space="0"/>
            </w:tcBorders>
            <w:shd w:val="clear" w:color="auto" w:fill="FEFEFC"/>
            <w:vAlign w:val="center"/>
          </w:tcPr>
          <w:p w14:paraId="6B22449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颜色</w:t>
            </w:r>
          </w:p>
        </w:tc>
        <w:tc>
          <w:tcPr>
            <w:tcW w:w="889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center"/>
          </w:tcPr>
          <w:p w14:paraId="2E35CB1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207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center"/>
          </w:tcPr>
          <w:p w14:paraId="0E78E44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护照号</w:t>
            </w:r>
          </w:p>
        </w:tc>
        <w:tc>
          <w:tcPr>
            <w:tcW w:w="213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center"/>
          </w:tcPr>
          <w:p w14:paraId="0E87615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芯片号</w:t>
            </w:r>
          </w:p>
        </w:tc>
      </w:tr>
      <w:tr w14:paraId="02A3AF1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center"/>
          </w:tcPr>
          <w:p w14:paraId="500D227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center"/>
          </w:tcPr>
          <w:p w14:paraId="275BEC9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EFEFC"/>
            <w:vAlign w:val="center"/>
          </w:tcPr>
          <w:p w14:paraId="61FC4A1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center"/>
          </w:tcPr>
          <w:p w14:paraId="11BE922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top"/>
          </w:tcPr>
          <w:p w14:paraId="4D9EDC2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top"/>
          </w:tcPr>
          <w:p w14:paraId="2CD5072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center"/>
          </w:tcPr>
          <w:p w14:paraId="7EDDD78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EFEFC"/>
            <w:vAlign w:val="center"/>
          </w:tcPr>
          <w:p w14:paraId="557BB1E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outset" w:color="000000" w:sz="6" w:space="0"/>
              <w:left w:val="nil"/>
              <w:bottom w:val="outset" w:color="000000" w:sz="6" w:space="0"/>
              <w:right w:val="single" w:color="auto" w:sz="4" w:space="0"/>
            </w:tcBorders>
            <w:shd w:val="clear" w:color="auto" w:fill="FEFEFC"/>
            <w:vAlign w:val="center"/>
          </w:tcPr>
          <w:p w14:paraId="58CA408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center"/>
          </w:tcPr>
          <w:p w14:paraId="2267029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07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center"/>
          </w:tcPr>
          <w:p w14:paraId="644DD78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center"/>
          </w:tcPr>
          <w:p w14:paraId="3044842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5D3AC2D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top"/>
          </w:tcPr>
          <w:p w14:paraId="722ECF3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top"/>
          </w:tcPr>
          <w:p w14:paraId="655FD80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EFEFC"/>
            <w:vAlign w:val="top"/>
          </w:tcPr>
          <w:p w14:paraId="73B31ED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top"/>
          </w:tcPr>
          <w:p w14:paraId="20B785C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top"/>
          </w:tcPr>
          <w:p w14:paraId="0B96167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top"/>
          </w:tcPr>
          <w:p w14:paraId="77B2244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top"/>
          </w:tcPr>
          <w:p w14:paraId="051A1A0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EFEFC"/>
            <w:vAlign w:val="top"/>
          </w:tcPr>
          <w:p w14:paraId="07A8185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outset" w:color="000000" w:sz="6" w:space="0"/>
              <w:left w:val="nil"/>
              <w:bottom w:val="outset" w:color="000000" w:sz="6" w:space="0"/>
              <w:right w:val="single" w:color="auto" w:sz="4" w:space="0"/>
            </w:tcBorders>
            <w:shd w:val="clear" w:color="auto" w:fill="FEFEFC"/>
            <w:vAlign w:val="top"/>
          </w:tcPr>
          <w:p w14:paraId="04FC540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top"/>
          </w:tcPr>
          <w:p w14:paraId="48741E0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07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top"/>
          </w:tcPr>
          <w:p w14:paraId="4EAF224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top"/>
          </w:tcPr>
          <w:p w14:paraId="6381D1A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317F811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top"/>
          </w:tcPr>
          <w:p w14:paraId="305C06B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top"/>
          </w:tcPr>
          <w:p w14:paraId="3588874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EFEFC"/>
            <w:vAlign w:val="top"/>
          </w:tcPr>
          <w:p w14:paraId="6050B86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top"/>
          </w:tcPr>
          <w:p w14:paraId="1574800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top"/>
          </w:tcPr>
          <w:p w14:paraId="6CA68A3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top"/>
          </w:tcPr>
          <w:p w14:paraId="38F9E73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top"/>
          </w:tcPr>
          <w:p w14:paraId="048ADF7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EFEFC"/>
            <w:vAlign w:val="top"/>
          </w:tcPr>
          <w:p w14:paraId="31AB255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outset" w:color="000000" w:sz="6" w:space="0"/>
              <w:left w:val="nil"/>
              <w:bottom w:val="outset" w:color="000000" w:sz="6" w:space="0"/>
              <w:right w:val="single" w:color="auto" w:sz="4" w:space="0"/>
            </w:tcBorders>
            <w:shd w:val="clear" w:color="auto" w:fill="FEFEFC"/>
            <w:vAlign w:val="top"/>
          </w:tcPr>
          <w:p w14:paraId="0B8FB4E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top"/>
          </w:tcPr>
          <w:p w14:paraId="62D7AFD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07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top"/>
          </w:tcPr>
          <w:p w14:paraId="0C5B878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top"/>
          </w:tcPr>
          <w:p w14:paraId="13E2CA6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4B2EED7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top"/>
          </w:tcPr>
          <w:p w14:paraId="123810B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top"/>
          </w:tcPr>
          <w:p w14:paraId="02B2852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EFEFC"/>
            <w:vAlign w:val="top"/>
          </w:tcPr>
          <w:p w14:paraId="7176426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top"/>
          </w:tcPr>
          <w:p w14:paraId="347086E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top"/>
          </w:tcPr>
          <w:p w14:paraId="23975F4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top"/>
          </w:tcPr>
          <w:p w14:paraId="352C0FF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top"/>
          </w:tcPr>
          <w:p w14:paraId="0A97665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EFEFC"/>
            <w:vAlign w:val="top"/>
          </w:tcPr>
          <w:p w14:paraId="447A0E9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outset" w:color="000000" w:sz="6" w:space="0"/>
              <w:left w:val="nil"/>
              <w:bottom w:val="outset" w:color="000000" w:sz="6" w:space="0"/>
              <w:right w:val="single" w:color="auto" w:sz="4" w:space="0"/>
            </w:tcBorders>
            <w:shd w:val="clear" w:color="auto" w:fill="FEFEFC"/>
            <w:vAlign w:val="top"/>
          </w:tcPr>
          <w:p w14:paraId="7897D37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top"/>
          </w:tcPr>
          <w:p w14:paraId="7D83455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07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top"/>
          </w:tcPr>
          <w:p w14:paraId="6250B6F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top"/>
          </w:tcPr>
          <w:p w14:paraId="61DD1A5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00DEADD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top"/>
          </w:tcPr>
          <w:p w14:paraId="52FCE16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top"/>
          </w:tcPr>
          <w:p w14:paraId="39D067D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EFEFC"/>
            <w:vAlign w:val="top"/>
          </w:tcPr>
          <w:p w14:paraId="756F812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top"/>
          </w:tcPr>
          <w:p w14:paraId="6DAADED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top"/>
          </w:tcPr>
          <w:p w14:paraId="5CF71D8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top"/>
          </w:tcPr>
          <w:p w14:paraId="54D7823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top"/>
          </w:tcPr>
          <w:p w14:paraId="32C39FA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EFEFC"/>
            <w:vAlign w:val="top"/>
          </w:tcPr>
          <w:p w14:paraId="136C79F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outset" w:color="000000" w:sz="6" w:space="0"/>
              <w:left w:val="nil"/>
              <w:bottom w:val="outset" w:color="000000" w:sz="6" w:space="0"/>
              <w:right w:val="single" w:color="auto" w:sz="4" w:space="0"/>
            </w:tcBorders>
            <w:shd w:val="clear" w:color="auto" w:fill="FEFEFC"/>
            <w:vAlign w:val="top"/>
          </w:tcPr>
          <w:p w14:paraId="6FFE4FC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top"/>
          </w:tcPr>
          <w:p w14:paraId="72360B8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07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top"/>
          </w:tcPr>
          <w:p w14:paraId="43068C3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top"/>
          </w:tcPr>
          <w:p w14:paraId="36D1AA9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0244737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top"/>
          </w:tcPr>
          <w:p w14:paraId="20C0DC9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top"/>
          </w:tcPr>
          <w:p w14:paraId="6850CD8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EFEFC"/>
            <w:vAlign w:val="top"/>
          </w:tcPr>
          <w:p w14:paraId="3310C4A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top"/>
          </w:tcPr>
          <w:p w14:paraId="3B634DC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top"/>
          </w:tcPr>
          <w:p w14:paraId="580A26A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top"/>
          </w:tcPr>
          <w:p w14:paraId="1259BD7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top"/>
          </w:tcPr>
          <w:p w14:paraId="1C1DA92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EFEFC"/>
            <w:vAlign w:val="top"/>
          </w:tcPr>
          <w:p w14:paraId="4793DAA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outset" w:color="000000" w:sz="6" w:space="0"/>
              <w:left w:val="nil"/>
              <w:bottom w:val="outset" w:color="000000" w:sz="6" w:space="0"/>
              <w:right w:val="single" w:color="auto" w:sz="4" w:space="0"/>
            </w:tcBorders>
            <w:shd w:val="clear" w:color="auto" w:fill="FEFEFC"/>
            <w:vAlign w:val="top"/>
          </w:tcPr>
          <w:p w14:paraId="7693A1C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top"/>
          </w:tcPr>
          <w:p w14:paraId="5CDF61A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07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top"/>
          </w:tcPr>
          <w:p w14:paraId="7F4D067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top"/>
          </w:tcPr>
          <w:p w14:paraId="18A4A34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566E827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  <w:jc w:val="center"/>
        </w:trPr>
        <w:tc>
          <w:tcPr>
            <w:tcW w:w="11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top"/>
          </w:tcPr>
          <w:p w14:paraId="5781989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9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top"/>
          </w:tcPr>
          <w:p w14:paraId="3EB56FB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EFEFC"/>
            <w:vAlign w:val="top"/>
          </w:tcPr>
          <w:p w14:paraId="05CCE35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top"/>
          </w:tcPr>
          <w:p w14:paraId="78A256E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top"/>
          </w:tcPr>
          <w:p w14:paraId="33B3D68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top"/>
          </w:tcPr>
          <w:p w14:paraId="4E7A2A3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top"/>
          </w:tcPr>
          <w:p w14:paraId="3A11E84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EFEFC"/>
            <w:vAlign w:val="top"/>
          </w:tcPr>
          <w:p w14:paraId="1A85157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outset" w:color="000000" w:sz="6" w:space="0"/>
              <w:left w:val="nil"/>
              <w:bottom w:val="outset" w:color="000000" w:sz="6" w:space="0"/>
              <w:right w:val="single" w:color="auto" w:sz="4" w:space="0"/>
            </w:tcBorders>
            <w:shd w:val="clear" w:color="auto" w:fill="FEFEFC"/>
            <w:vAlign w:val="top"/>
          </w:tcPr>
          <w:p w14:paraId="18A9C3E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top"/>
          </w:tcPr>
          <w:p w14:paraId="5DC8191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07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top"/>
          </w:tcPr>
          <w:p w14:paraId="2BE15A1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EFEFC"/>
            <w:vAlign w:val="top"/>
          </w:tcPr>
          <w:p w14:paraId="1807BC8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</w:rPr>
            </w:pPr>
          </w:p>
        </w:tc>
      </w:tr>
    </w:tbl>
    <w:p w14:paraId="54BE8C56">
      <w:pPr>
        <w:keepNext w:val="0"/>
        <w:keepLines w:val="0"/>
        <w:pageBreakBefore w:val="0"/>
        <w:widowControl w:val="0"/>
        <w:suppressLineNumbers w:val="0"/>
        <w:shd w:val="clear" w:fill="FEFEFC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360"/>
        <w:jc w:val="left"/>
        <w:textAlignment w:val="auto"/>
        <w:rPr>
          <w:rFonts w:hint="eastAsia" w:ascii="国标黑体" w:hAnsi="国标黑体" w:eastAsia="国标黑体" w:cs="国标黑体"/>
          <w:color w:val="00000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2"/>
          <w:sz w:val="24"/>
          <w:szCs w:val="24"/>
          <w:shd w:val="clear" w:fill="FEFEFC"/>
          <w:lang w:val="en-US" w:eastAsia="zh-CN" w:bidi="ar"/>
        </w:rPr>
        <w:t xml:space="preserve">注：1.各市、县区报总领队1人，代表队报教练1人、兽医1人、工作人员1人，马主人数不得超过马匹数量。  </w:t>
      </w:r>
      <w:r>
        <w:rPr>
          <w:rFonts w:hint="eastAsia" w:ascii="CESI仿宋-GB2312" w:hAnsi="CESI仿宋-GB2312" w:eastAsia="CESI仿宋-GB2312" w:cs="CESI仿宋-GB2312"/>
          <w:kern w:val="2"/>
          <w:sz w:val="24"/>
          <w:szCs w:val="24"/>
          <w:lang w:val="en-US" w:eastAsia="zh-CN" w:bidi="ar"/>
        </w:rPr>
        <w:t>2.截止日期4月30日、逾期无效；姓名与身份证一致，否则后果自负；3.一式两份报自治区体育局青少处，同时报电子版。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FC29F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068000868"/>
                          </w:sdtPr>
                          <w:sdtContent>
                            <w:p w14:paraId="74C48ECE">
                              <w:pPr>
                                <w:pStyle w:val="2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000000"/>
                                  <w:lang w:val="zh-CN"/>
                                </w:rPr>
                                <w:t>6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46D5B67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068000868"/>
                    </w:sdtPr>
                    <w:sdtContent>
                      <w:p w14:paraId="74C48ECE">
                        <w:pPr>
                          <w:pStyle w:val="2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000000"/>
                            <w:lang w:val="zh-CN"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46D5B67E"/>
                </w:txbxContent>
              </v:textbox>
            </v:shape>
          </w:pict>
        </mc:Fallback>
      </mc:AlternateContent>
    </w:r>
  </w:p>
  <w:p w14:paraId="3E118415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961669"/>
    <w:multiLevelType w:val="singleLevel"/>
    <w:tmpl w:val="6696166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E339E"/>
    <w:rsid w:val="129E339E"/>
    <w:rsid w:val="1E9E56A1"/>
    <w:rsid w:val="1FB69CDF"/>
    <w:rsid w:val="3F5D1841"/>
    <w:rsid w:val="4FFB2F48"/>
    <w:rsid w:val="577BBE6D"/>
    <w:rsid w:val="7CD60885"/>
    <w:rsid w:val="7DFBCF94"/>
    <w:rsid w:val="7FBD9A87"/>
    <w:rsid w:val="BFFEC31D"/>
    <w:rsid w:val="DF6EDF3E"/>
    <w:rsid w:val="DFB35AD7"/>
    <w:rsid w:val="F39FCC2D"/>
    <w:rsid w:val="FB7D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2025-03-16T11:07:00Z</dcterms:created>
  <dc:creator>喜宝马术丁鲁宁</dc:creator>
  <cp:lastModifiedBy>huawei</cp:lastModifiedBy>
  <dcterms:modified xsi:type="dcterms:W3CDTF">2025-04-02T11:00:44Z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73A4D166D3314775A198809A335C470C_11</vt:lpwstr>
  </property>
  <property fmtid="{D5CDD505-2E9C-101B-9397-08002B2CF9AE}" pid="4" name="KSOTemplateDocerSaveRecord">
    <vt:lpwstr>eyJoZGlkIjoiZDlkOTU4YWMzMTdmYjc5NmVkMTdkZmM5ZGE1ZTVhOTEiLCJ1c2VySWQiOiIxOTcxNDc3NTQifQ==</vt:lpwstr>
  </property>
</Properties>
</file>