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C54B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lang w:val="en-US" w:eastAsia="zh-CN" w:bidi="ar"/>
        </w:rPr>
      </w:pPr>
      <w:r>
        <w:rPr>
          <w:rFonts w:hint="eastAsia" w:ascii="方正小标宋简体" w:hAnsi="方正小标宋简体" w:eastAsia="方正小标宋简体" w:cs="方正小标宋简体"/>
          <w:b w:val="0"/>
          <w:bCs w:val="0"/>
          <w:color w:val="000000"/>
          <w:kern w:val="0"/>
          <w:sz w:val="44"/>
          <w:szCs w:val="44"/>
          <w:highlight w:val="none"/>
          <w:lang w:val="en-US" w:eastAsia="zh-CN" w:bidi="ar"/>
        </w:rPr>
        <w:t>2025年宁夏回族自治区青少年</w:t>
      </w:r>
    </w:p>
    <w:p w14:paraId="17B2056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color w:val="000000"/>
          <w:kern w:val="0"/>
          <w:sz w:val="44"/>
          <w:szCs w:val="44"/>
          <w:highlight w:val="none"/>
          <w:lang w:val="en-US" w:eastAsia="zh-CN" w:bidi="ar"/>
        </w:rPr>
        <w:t>网球锦标赛竞赛规程</w:t>
      </w:r>
    </w:p>
    <w:p w14:paraId="07314C7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小标宋简体" w:hAnsi="方正小标宋简体" w:eastAsia="方正小标宋简体" w:cs="方正小标宋简体"/>
          <w:color w:val="000000"/>
          <w:kern w:val="0"/>
          <w:sz w:val="31"/>
          <w:szCs w:val="31"/>
          <w:highlight w:val="none"/>
          <w:lang w:val="en-US" w:eastAsia="zh-CN" w:bidi="ar"/>
        </w:rPr>
      </w:pPr>
    </w:p>
    <w:p w14:paraId="4B4D1320">
      <w:pPr>
        <w:keepNext w:val="0"/>
        <w:keepLines w:val="0"/>
        <w:pageBreakBefore w:val="0"/>
        <w:widowControl w:val="0"/>
        <w:suppressLineNumbers w:val="0"/>
        <w:kinsoku/>
        <w:wordWrap/>
        <w:overflowPunct/>
        <w:topLinePunct w:val="0"/>
        <w:autoSpaceDE/>
        <w:autoSpaceDN/>
        <w:bidi w:val="0"/>
        <w:adjustRightInd/>
        <w:snapToGrid/>
        <w:spacing w:line="520" w:lineRule="exact"/>
        <w:ind w:left="0" w:right="0" w:firstLine="620" w:firstLineChars="200"/>
        <w:jc w:val="left"/>
        <w:textAlignment w:val="auto"/>
        <w:rPr>
          <w:highlight w:val="none"/>
        </w:rPr>
      </w:pPr>
      <w:r>
        <w:rPr>
          <w:rFonts w:ascii="黑体" w:hAnsi="宋体" w:eastAsia="黑体" w:cs="黑体"/>
          <w:color w:val="000000"/>
          <w:kern w:val="0"/>
          <w:sz w:val="31"/>
          <w:szCs w:val="31"/>
          <w:highlight w:val="none"/>
          <w:lang w:val="en-US" w:eastAsia="zh-CN" w:bidi="ar"/>
        </w:rPr>
        <w:t xml:space="preserve">一、时间地点 </w:t>
      </w:r>
    </w:p>
    <w:p w14:paraId="0ED31EDE">
      <w:pPr>
        <w:keepNext w:val="0"/>
        <w:keepLines w:val="0"/>
        <w:pageBreakBefore w:val="0"/>
        <w:widowControl w:val="0"/>
        <w:suppressLineNumbers w:val="0"/>
        <w:kinsoku/>
        <w:wordWrap/>
        <w:overflowPunct/>
        <w:topLinePunct w:val="0"/>
        <w:autoSpaceDE/>
        <w:autoSpaceDN/>
        <w:bidi w:val="0"/>
        <w:adjustRightInd/>
        <w:snapToGrid/>
        <w:spacing w:line="520" w:lineRule="exact"/>
        <w:ind w:left="0" w:right="0" w:firstLine="640" w:firstLineChars="200"/>
        <w:jc w:val="left"/>
        <w:textAlignment w:val="auto"/>
        <w:rPr>
          <w:sz w:val="32"/>
          <w:szCs w:val="32"/>
          <w:highlight w:val="none"/>
        </w:rPr>
      </w:pPr>
      <w:r>
        <w:rPr>
          <w:rFonts w:hint="eastAsia" w:ascii="仿宋_GB2312" w:hAnsi="仿宋" w:eastAsia="仿宋_GB2312" w:cs="仿宋"/>
          <w:kern w:val="2"/>
          <w:sz w:val="32"/>
          <w:szCs w:val="32"/>
          <w:highlight w:val="none"/>
          <w:lang w:val="en-US" w:eastAsia="zh-CN"/>
        </w:rPr>
        <w:t>2025年7月中下旬在银川市，具体时间地点另行通知。</w:t>
      </w:r>
      <w:r>
        <w:rPr>
          <w:rFonts w:ascii="仿宋" w:hAnsi="仿宋" w:eastAsia="仿宋" w:cs="仿宋"/>
          <w:color w:val="000000"/>
          <w:kern w:val="0"/>
          <w:sz w:val="32"/>
          <w:szCs w:val="32"/>
          <w:highlight w:val="none"/>
          <w:lang w:val="en-US" w:eastAsia="zh-CN" w:bidi="ar"/>
        </w:rPr>
        <w:t xml:space="preserve"> </w:t>
      </w:r>
    </w:p>
    <w:p w14:paraId="053A5893">
      <w:pPr>
        <w:keepNext w:val="0"/>
        <w:keepLines w:val="0"/>
        <w:pageBreakBefore w:val="0"/>
        <w:widowControl w:val="0"/>
        <w:suppressLineNumbers w:val="0"/>
        <w:kinsoku/>
        <w:wordWrap/>
        <w:overflowPunct/>
        <w:topLinePunct w:val="0"/>
        <w:autoSpaceDE/>
        <w:autoSpaceDN/>
        <w:bidi w:val="0"/>
        <w:adjustRightInd/>
        <w:snapToGrid/>
        <w:spacing w:line="520" w:lineRule="exact"/>
        <w:ind w:left="0" w:right="0" w:firstLine="620" w:firstLineChars="200"/>
        <w:jc w:val="left"/>
        <w:textAlignment w:val="auto"/>
        <w:rPr>
          <w:highlight w:val="none"/>
        </w:rPr>
      </w:pPr>
      <w:r>
        <w:rPr>
          <w:rFonts w:hint="eastAsia" w:ascii="黑体" w:hAnsi="宋体" w:eastAsia="黑体" w:cs="黑体"/>
          <w:color w:val="000000"/>
          <w:kern w:val="0"/>
          <w:sz w:val="31"/>
          <w:szCs w:val="31"/>
          <w:highlight w:val="none"/>
          <w:lang w:val="en-US" w:eastAsia="zh-CN" w:bidi="ar"/>
        </w:rPr>
        <w:t xml:space="preserve">二、参赛单位 </w:t>
      </w:r>
    </w:p>
    <w:p w14:paraId="06EE522B">
      <w:pPr>
        <w:keepNext w:val="0"/>
        <w:keepLines w:val="0"/>
        <w:pageBreakBefore w:val="0"/>
        <w:widowControl w:val="0"/>
        <w:suppressLineNumbers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 xml:space="preserve">各市、县（区）、宁东管委会。 </w:t>
      </w:r>
    </w:p>
    <w:p w14:paraId="65A0CC24">
      <w:pPr>
        <w:keepNext w:val="0"/>
        <w:keepLines w:val="0"/>
        <w:pageBreakBefore w:val="0"/>
        <w:widowControl w:val="0"/>
        <w:suppressLineNumbers w:val="0"/>
        <w:kinsoku/>
        <w:wordWrap/>
        <w:overflowPunct/>
        <w:topLinePunct w:val="0"/>
        <w:autoSpaceDE/>
        <w:autoSpaceDN/>
        <w:bidi w:val="0"/>
        <w:adjustRightInd/>
        <w:snapToGrid/>
        <w:spacing w:line="520" w:lineRule="exact"/>
        <w:ind w:left="0" w:right="0" w:firstLine="620" w:firstLineChars="200"/>
        <w:jc w:val="left"/>
        <w:textAlignment w:val="auto"/>
        <w:rPr>
          <w:highlight w:val="none"/>
        </w:rPr>
      </w:pPr>
      <w:r>
        <w:rPr>
          <w:rFonts w:hint="eastAsia" w:ascii="黑体" w:hAnsi="宋体" w:eastAsia="黑体" w:cs="黑体"/>
          <w:color w:val="000000"/>
          <w:kern w:val="0"/>
          <w:sz w:val="31"/>
          <w:szCs w:val="31"/>
          <w:highlight w:val="none"/>
          <w:lang w:val="en-US" w:eastAsia="zh-CN" w:bidi="ar"/>
        </w:rPr>
        <w:t>三、竞赛组别与项目</w:t>
      </w:r>
      <w:r>
        <w:rPr>
          <w:rFonts w:hint="eastAsia" w:ascii="FangSong_GB2312" w:hAnsi="宋体" w:eastAsia="FangSong_GB2312" w:cs="FangSong_GB2312"/>
          <w:b/>
          <w:bCs/>
          <w:color w:val="000000"/>
          <w:kern w:val="0"/>
          <w:sz w:val="31"/>
          <w:szCs w:val="31"/>
          <w:highlight w:val="none"/>
          <w:lang w:val="en-US" w:eastAsia="zh-CN" w:bidi="ar"/>
        </w:rPr>
        <w:t xml:space="preserve"> </w:t>
      </w:r>
    </w:p>
    <w:p w14:paraId="30262BBC">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 xml:space="preserve">（一）甲组男子单打、女子单打 </w:t>
      </w:r>
    </w:p>
    <w:p w14:paraId="0233C807">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（二）乙组男子单打、女子单打</w:t>
      </w:r>
    </w:p>
    <w:p w14:paraId="793D9181">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FangSong_GB2312" w:hAnsi="宋体" w:eastAsia="FangSong_GB2312" w:cs="FangSong_GB2312"/>
          <w:color w:val="000000"/>
          <w:kern w:val="0"/>
          <w:sz w:val="32"/>
          <w:szCs w:val="32"/>
          <w:highlight w:val="none"/>
          <w:lang w:val="en-US" w:eastAsia="zh-CN" w:bidi="ar"/>
        </w:rPr>
      </w:pPr>
      <w:r>
        <w:rPr>
          <w:rFonts w:hint="eastAsia" w:ascii="仿宋_GB2312" w:hAnsi="仿宋" w:eastAsia="仿宋_GB2312" w:cs="仿宋"/>
          <w:kern w:val="2"/>
          <w:sz w:val="32"/>
          <w:szCs w:val="32"/>
          <w:highlight w:val="none"/>
          <w:lang w:val="en-US" w:eastAsia="zh-CN"/>
        </w:rPr>
        <w:t>（三）丙组男子单打、女子单打</w:t>
      </w:r>
    </w:p>
    <w:p w14:paraId="3B82BC43">
      <w:pPr>
        <w:keepNext w:val="0"/>
        <w:keepLines w:val="0"/>
        <w:pageBreakBefore w:val="0"/>
        <w:widowControl w:val="0"/>
        <w:suppressLineNumbers w:val="0"/>
        <w:kinsoku/>
        <w:wordWrap/>
        <w:overflowPunct/>
        <w:topLinePunct w:val="0"/>
        <w:autoSpaceDE/>
        <w:autoSpaceDN/>
        <w:bidi w:val="0"/>
        <w:adjustRightInd/>
        <w:snapToGrid/>
        <w:spacing w:line="520" w:lineRule="exact"/>
        <w:ind w:left="0" w:right="0" w:firstLine="620" w:firstLineChars="200"/>
        <w:jc w:val="left"/>
        <w:textAlignment w:val="auto"/>
        <w:rPr>
          <w:highlight w:val="none"/>
        </w:rPr>
      </w:pPr>
      <w:r>
        <w:rPr>
          <w:rFonts w:hint="eastAsia" w:ascii="黑体" w:hAnsi="宋体" w:eastAsia="黑体" w:cs="黑体"/>
          <w:color w:val="000000"/>
          <w:kern w:val="0"/>
          <w:sz w:val="31"/>
          <w:szCs w:val="31"/>
          <w:highlight w:val="none"/>
          <w:lang w:val="en-US" w:eastAsia="zh-CN" w:bidi="ar"/>
        </w:rPr>
        <w:t xml:space="preserve">四、参加办法 </w:t>
      </w:r>
    </w:p>
    <w:p w14:paraId="29B4D0BA">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（一）每支代表队报领队1人，教练员2人，各组别限报男、女运动员各4人。</w:t>
      </w:r>
    </w:p>
    <w:p w14:paraId="23C45679">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（二）运动员资格：</w:t>
      </w:r>
    </w:p>
    <w:p w14:paraId="673E66F3">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运动员必须是具有宁夏户籍或学籍，年龄在18周岁（含）以下（2007年1月1日以后出生）的适龄青少年。外省户籍迁入宁夏的学生，户籍迁入时间须满3年（2022年4月30日前）；未取得宁夏户籍，学籍在宁须连续满3学年以上且在读（2022年4月30日前）。在全国其他省份已注册的运动员，不得参加本次赛事。</w:t>
      </w:r>
    </w:p>
    <w:p w14:paraId="6FC2B62C">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（三）参赛年龄。</w:t>
      </w:r>
    </w:p>
    <w:p w14:paraId="2961E2EB">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t>1.甲组：2007年</w:t>
      </w:r>
      <w:r>
        <w:rPr>
          <w:rFonts w:hint="default" w:ascii="仿宋_GB2312" w:hAnsi="仿宋" w:eastAsia="仿宋_GB2312" w:cs="仿宋"/>
          <w:color w:val="000000" w:themeColor="text1"/>
          <w:kern w:val="2"/>
          <w:sz w:val="32"/>
          <w:szCs w:val="32"/>
          <w:highlight w:val="none"/>
          <w:lang w:val="en-US" w:eastAsia="zh-CN"/>
          <w14:textFill>
            <w14:solidFill>
              <w14:schemeClr w14:val="tx1"/>
            </w14:solidFill>
          </w14:textFill>
        </w:rPr>
        <w:t>1</w:t>
      </w:r>
      <w:r>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t>月</w:t>
      </w:r>
      <w:r>
        <w:rPr>
          <w:rFonts w:hint="default" w:ascii="仿宋_GB2312" w:hAnsi="仿宋" w:eastAsia="仿宋_GB2312" w:cs="仿宋"/>
          <w:color w:val="000000" w:themeColor="text1"/>
          <w:kern w:val="2"/>
          <w:sz w:val="32"/>
          <w:szCs w:val="32"/>
          <w:highlight w:val="none"/>
          <w:lang w:val="en-US" w:eastAsia="zh-CN"/>
          <w14:textFill>
            <w14:solidFill>
              <w14:schemeClr w14:val="tx1"/>
            </w14:solidFill>
          </w14:textFill>
        </w:rPr>
        <w:t>1</w:t>
      </w:r>
      <w:r>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t>日</w:t>
      </w:r>
      <w:r>
        <w:rPr>
          <w:rFonts w:hint="eastAsia" w:ascii="仿宋_GB2312" w:hAnsi="仿宋" w:eastAsia="仿宋_GB2312" w:cs="仿宋"/>
          <w:color w:val="000000" w:themeColor="text1"/>
          <w:kern w:val="2"/>
          <w:sz w:val="32"/>
          <w:szCs w:val="32"/>
          <w:highlight w:val="none"/>
          <w:lang w:val="en-US" w:eastAsia="zh-Hans"/>
          <w14:textFill>
            <w14:solidFill>
              <w14:schemeClr w14:val="tx1"/>
            </w14:solidFill>
          </w14:textFill>
        </w:rPr>
        <w:t>至</w:t>
      </w:r>
      <w:r>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t>2009年12月31日之间</w:t>
      </w:r>
      <w:r>
        <w:rPr>
          <w:rFonts w:hint="eastAsia" w:ascii="仿宋_GB2312" w:hAnsi="仿宋" w:eastAsia="仿宋_GB2312" w:cs="仿宋"/>
          <w:color w:val="000000" w:themeColor="text1"/>
          <w:kern w:val="2"/>
          <w:sz w:val="32"/>
          <w:szCs w:val="32"/>
          <w:highlight w:val="none"/>
          <w:lang w:val="en-US" w:eastAsia="zh-Hans"/>
          <w14:textFill>
            <w14:solidFill>
              <w14:schemeClr w14:val="tx1"/>
            </w14:solidFill>
          </w14:textFill>
        </w:rPr>
        <w:t>出生</w:t>
      </w:r>
      <w:r>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t xml:space="preserve">。 </w:t>
      </w:r>
    </w:p>
    <w:p w14:paraId="55DDC8A9">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t>2.乙组：2010年1月1日</w:t>
      </w:r>
      <w:r>
        <w:rPr>
          <w:rFonts w:hint="eastAsia" w:ascii="仿宋_GB2312" w:hAnsi="仿宋" w:eastAsia="仿宋_GB2312" w:cs="仿宋"/>
          <w:color w:val="000000" w:themeColor="text1"/>
          <w:kern w:val="2"/>
          <w:sz w:val="32"/>
          <w:szCs w:val="32"/>
          <w:highlight w:val="none"/>
          <w:lang w:val="en-US" w:eastAsia="zh-Hans"/>
          <w14:textFill>
            <w14:solidFill>
              <w14:schemeClr w14:val="tx1"/>
            </w14:solidFill>
          </w14:textFill>
        </w:rPr>
        <w:t>至</w:t>
      </w:r>
      <w:r>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t>2012年12月31日之间</w:t>
      </w:r>
      <w:r>
        <w:rPr>
          <w:rFonts w:hint="eastAsia" w:ascii="仿宋_GB2312" w:hAnsi="仿宋" w:eastAsia="仿宋_GB2312" w:cs="仿宋"/>
          <w:color w:val="000000" w:themeColor="text1"/>
          <w:kern w:val="2"/>
          <w:sz w:val="32"/>
          <w:szCs w:val="32"/>
          <w:highlight w:val="none"/>
          <w:lang w:val="en-US" w:eastAsia="zh-Hans"/>
          <w14:textFill>
            <w14:solidFill>
              <w14:schemeClr w14:val="tx1"/>
            </w14:solidFill>
          </w14:textFill>
        </w:rPr>
        <w:t>出生</w:t>
      </w:r>
      <w:r>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t>。</w:t>
      </w:r>
    </w:p>
    <w:p w14:paraId="4FBAF310">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default" w:ascii="仿宋_GB2312" w:hAnsi="仿宋" w:eastAsia="仿宋_GB2312" w:cs="仿宋"/>
          <w:strike w:val="0"/>
          <w:dstrike w:val="0"/>
          <w:color w:val="000000" w:themeColor="text1"/>
          <w:kern w:val="2"/>
          <w:sz w:val="32"/>
          <w:szCs w:val="32"/>
          <w:highlight w:val="none"/>
          <w:lang w:val="en-US" w:eastAsia="zh-CN"/>
          <w14:textFill>
            <w14:solidFill>
              <w14:schemeClr w14:val="tx1"/>
            </w14:solidFill>
          </w14:textFill>
        </w:rPr>
      </w:pPr>
      <w:r>
        <w:rPr>
          <w:rFonts w:hint="eastAsia" w:ascii="仿宋_GB2312" w:hAnsi="仿宋" w:eastAsia="仿宋_GB2312" w:cs="仿宋"/>
          <w:strike w:val="0"/>
          <w:dstrike w:val="0"/>
          <w:color w:val="000000" w:themeColor="text1"/>
          <w:kern w:val="2"/>
          <w:sz w:val="32"/>
          <w:szCs w:val="32"/>
          <w:highlight w:val="none"/>
          <w:lang w:val="en-US" w:eastAsia="zh-CN"/>
          <w14:textFill>
            <w14:solidFill>
              <w14:schemeClr w14:val="tx1"/>
            </w14:solidFill>
          </w14:textFill>
        </w:rPr>
        <w:t>3.丙组：2013年1月1日至2015年12月31日之间出生。</w:t>
      </w:r>
    </w:p>
    <w:p w14:paraId="610ED1B2">
      <w:pPr>
        <w:keepNext w:val="0"/>
        <w:keepLines w:val="0"/>
        <w:pageBreakBefore w:val="0"/>
        <w:widowControl w:val="0"/>
        <w:suppressLineNumbers w:val="0"/>
        <w:wordWrap/>
        <w:overflowPunct/>
        <w:topLinePunct w:val="0"/>
        <w:bidi w:val="0"/>
        <w:spacing w:before="0" w:beforeAutospacing="0" w:after="0" w:afterAutospacing="0" w:line="520" w:lineRule="exact"/>
        <w:ind w:left="0" w:right="0" w:firstLine="640" w:firstLineChars="200"/>
        <w:jc w:val="left"/>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color w:val="000000" w:themeColor="text1"/>
          <w:kern w:val="2"/>
          <w:sz w:val="32"/>
          <w:szCs w:val="32"/>
          <w:highlight w:val="none"/>
          <w:lang w:val="en-US" w:eastAsia="zh-CN"/>
          <w14:textFill>
            <w14:solidFill>
              <w14:schemeClr w14:val="tx1"/>
            </w14:solidFill>
          </w14:textFill>
        </w:rPr>
        <w:t>（四）本赛事运动员等级评定，执行国家体育总局《运动员</w:t>
      </w:r>
      <w:r>
        <w:rPr>
          <w:rFonts w:hint="eastAsia" w:ascii="仿宋_GB2312" w:hAnsi="仿宋" w:eastAsia="仿宋_GB2312" w:cs="仿宋"/>
          <w:kern w:val="2"/>
          <w:sz w:val="32"/>
          <w:szCs w:val="32"/>
          <w:highlight w:val="none"/>
          <w:lang w:val="en-US" w:eastAsia="zh-CN"/>
        </w:rPr>
        <w:t>技术等级标准》（体竞字〔2024〕121号），甲组为最高水平组。乙组、丙组不授予运动员技术等级称号。</w:t>
      </w:r>
    </w:p>
    <w:p w14:paraId="59E55D05">
      <w:pPr>
        <w:keepNext w:val="0"/>
        <w:keepLines w:val="0"/>
        <w:pageBreakBefore w:val="0"/>
        <w:widowControl w:val="0"/>
        <w:suppressLineNumbers w:val="0"/>
        <w:wordWrap/>
        <w:overflowPunct/>
        <w:topLinePunct w:val="0"/>
        <w:bidi w:val="0"/>
        <w:spacing w:before="0" w:beforeAutospacing="0" w:after="0" w:afterAutospacing="0" w:line="520" w:lineRule="exact"/>
        <w:ind w:left="0" w:right="0" w:firstLine="640" w:firstLineChars="200"/>
        <w:jc w:val="left"/>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五</w:t>
      </w:r>
      <w:r>
        <w:rPr>
          <w:rFonts w:hint="default" w:ascii="仿宋_GB2312" w:hAnsi="Times New Roman" w:eastAsia="仿宋_GB2312" w:cs="仿宋_GB2312"/>
          <w:kern w:val="2"/>
          <w:sz w:val="32"/>
          <w:szCs w:val="32"/>
          <w:lang w:val="en-US" w:eastAsia="zh-CN" w:bidi="ar"/>
        </w:rPr>
        <w:t>）所有参赛人员必须签署《自愿参赛责任及风险告知书》（须教练员、运动员及监护人签字）和《赛风赛纪和反兴奋剂承诺书》。</w:t>
      </w:r>
    </w:p>
    <w:p w14:paraId="2233F9D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rPr>
        <w:t>各参赛单位</w:t>
      </w:r>
      <w:r>
        <w:rPr>
          <w:rFonts w:hint="eastAsia" w:ascii="仿宋_GB2312" w:hAnsi="仿宋_GB2312" w:eastAsia="仿宋_GB2312" w:cs="仿宋_GB2312"/>
          <w:b w:val="0"/>
          <w:bCs w:val="0"/>
          <w:color w:val="auto"/>
          <w:kern w:val="0"/>
          <w:sz w:val="32"/>
          <w:szCs w:val="32"/>
          <w:lang w:eastAsia="zh-CN"/>
        </w:rPr>
        <w:t>和运动员所有参赛费用自理。</w:t>
      </w:r>
    </w:p>
    <w:p w14:paraId="32A03980">
      <w:pPr>
        <w:keepNext w:val="0"/>
        <w:keepLines w:val="0"/>
        <w:pageBreakBefore w:val="0"/>
        <w:widowControl w:val="0"/>
        <w:suppressLineNumbers w:val="0"/>
        <w:kinsoku/>
        <w:wordWrap/>
        <w:overflowPunct/>
        <w:topLinePunct w:val="0"/>
        <w:autoSpaceDE/>
        <w:autoSpaceDN/>
        <w:bidi w:val="0"/>
        <w:adjustRightInd/>
        <w:snapToGrid/>
        <w:spacing w:line="520" w:lineRule="exact"/>
        <w:ind w:left="0" w:right="0" w:firstLine="620" w:firstLineChars="200"/>
        <w:jc w:val="left"/>
        <w:textAlignment w:val="auto"/>
        <w:rPr>
          <w:highlight w:val="none"/>
        </w:rPr>
      </w:pPr>
      <w:r>
        <w:rPr>
          <w:rFonts w:hint="eastAsia" w:ascii="黑体" w:hAnsi="宋体" w:eastAsia="黑体" w:cs="黑体"/>
          <w:color w:val="000000"/>
          <w:kern w:val="0"/>
          <w:sz w:val="31"/>
          <w:szCs w:val="31"/>
          <w:highlight w:val="none"/>
          <w:lang w:val="en-US" w:eastAsia="zh-CN" w:bidi="ar"/>
        </w:rPr>
        <w:t xml:space="preserve">五、竞赛办法 </w:t>
      </w:r>
    </w:p>
    <w:p w14:paraId="054244B2">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 xml:space="preserve">（一）比赛采用中国网球协会最新审定的《网球竞赛规则》。 </w:t>
      </w:r>
    </w:p>
    <w:p w14:paraId="68083602">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（二）根据报名人数确定比赛赛制。</w:t>
      </w:r>
    </w:p>
    <w:p w14:paraId="2820BFED">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 xml:space="preserve">（三）比赛使用标准网球（品牌待定）。 </w:t>
      </w:r>
    </w:p>
    <w:p w14:paraId="27838D1A">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 xml:space="preserve">（四）种子设定：每个组别根据报名人数设置种子数。种子设定根据 2024年宁夏回族自治区青少年网球锦标赛比赛成绩确定。 </w:t>
      </w:r>
    </w:p>
    <w:p w14:paraId="2E11B59A">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（五）比赛服装：</w:t>
      </w:r>
    </w:p>
    <w:p w14:paraId="096ECDB1">
      <w:pPr>
        <w:keepNext w:val="0"/>
        <w:keepLines w:val="0"/>
        <w:pageBreakBefore w:val="0"/>
        <w:widowControl w:val="0"/>
        <w:kinsoku/>
        <w:wordWrap/>
        <w:overflowPunct/>
        <w:topLinePunct w:val="0"/>
        <w:autoSpaceDE/>
        <w:autoSpaceDN/>
        <w:bidi w:val="0"/>
        <w:adjustRightInd/>
        <w:snapToGrid/>
        <w:spacing w:line="520" w:lineRule="exact"/>
        <w:ind w:left="0" w:right="0" w:firstLine="800" w:firstLineChars="25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1.参赛运动员上场比赛和赛前练习着装方面应体现出自身的职业操守，穿着洁净的网球运动的常规服装(或本赛事赞助商专供服装)。服装商标按照竞赛规程规定和中国网球协会审定的最新版网球竞赛规则执行。</w:t>
      </w:r>
    </w:p>
    <w:p w14:paraId="3AB88153">
      <w:pPr>
        <w:keepNext w:val="0"/>
        <w:keepLines w:val="0"/>
        <w:pageBreakBefore w:val="0"/>
        <w:widowControl w:val="0"/>
        <w:kinsoku/>
        <w:wordWrap/>
        <w:overflowPunct/>
        <w:topLinePunct w:val="0"/>
        <w:autoSpaceDE/>
        <w:autoSpaceDN/>
        <w:bidi w:val="0"/>
        <w:adjustRightInd/>
        <w:snapToGrid/>
        <w:spacing w:line="520" w:lineRule="exact"/>
        <w:ind w:left="0" w:right="0" w:firstLine="800" w:firstLineChars="25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 xml:space="preserve">2.各参赛队应有统一的出场服，在颁奖仪式中，各参赛运动员须穿着统一服装入场。  </w:t>
      </w:r>
    </w:p>
    <w:p w14:paraId="38AE60FF">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（六）报名不足6人/对的项目将取消设项；各项目赛前技术会议上确认参赛不足6人/对的项目取消比赛</w:t>
      </w:r>
      <w:r>
        <w:rPr>
          <w:rFonts w:hint="eastAsia" w:ascii="仿宋_GB2312" w:hAnsi="微软雅黑" w:eastAsia="仿宋_GB2312" w:cs="微软雅黑"/>
          <w:color w:val="auto"/>
          <w:sz w:val="32"/>
          <w:szCs w:val="32"/>
          <w:highlight w:val="none"/>
          <w:lang w:eastAsia="zh-CN"/>
        </w:rPr>
        <w:t>并</w:t>
      </w:r>
      <w:r>
        <w:rPr>
          <w:rFonts w:ascii="仿宋_GB2312" w:hAnsi="微软雅黑" w:eastAsia="仿宋_GB2312" w:cs="微软雅黑"/>
          <w:color w:val="auto"/>
          <w:sz w:val="32"/>
          <w:szCs w:val="32"/>
          <w:highlight w:val="none"/>
        </w:rPr>
        <w:t>通报</w:t>
      </w:r>
      <w:r>
        <w:rPr>
          <w:rFonts w:hint="eastAsia" w:ascii="仿宋_GB2312" w:hAnsi="仿宋" w:eastAsia="仿宋_GB2312" w:cs="仿宋"/>
          <w:kern w:val="2"/>
          <w:sz w:val="32"/>
          <w:szCs w:val="32"/>
          <w:highlight w:val="none"/>
          <w:lang w:val="en-US" w:eastAsia="zh-CN"/>
        </w:rPr>
        <w:t>。</w:t>
      </w:r>
    </w:p>
    <w:p w14:paraId="642D094B">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 w:eastAsia="仿宋_GB2312" w:cs="仿宋"/>
          <w:kern w:val="2"/>
          <w:sz w:val="32"/>
          <w:szCs w:val="32"/>
          <w:highlight w:val="none"/>
          <w:lang w:val="en-US" w:eastAsia="zh-CN"/>
        </w:rPr>
      </w:pPr>
      <w:r>
        <w:rPr>
          <w:rFonts w:hint="eastAsia" w:ascii="仿宋_GB2312" w:hAnsi="仿宋" w:eastAsia="仿宋_GB2312" w:cs="仿宋"/>
          <w:kern w:val="2"/>
          <w:sz w:val="32"/>
          <w:szCs w:val="32"/>
          <w:highlight w:val="none"/>
          <w:lang w:val="en-US" w:eastAsia="zh-CN"/>
        </w:rPr>
        <w:t>（七）甲组单项各小项须至少有17人（对）上场比赛，方可授予等级称号。</w:t>
      </w:r>
    </w:p>
    <w:p w14:paraId="54F76A21">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八</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sz w:val="32"/>
          <w:szCs w:val="32"/>
          <w:highlight w:val="none"/>
        </w:rPr>
        <w:t>比赛期间，将对参赛运动员进行兴奋剂抽检。</w:t>
      </w:r>
    </w:p>
    <w:p w14:paraId="7A65144E">
      <w:pPr>
        <w:keepNext w:val="0"/>
        <w:keepLines w:val="0"/>
        <w:pageBreakBefore w:val="0"/>
        <w:widowControl w:val="0"/>
        <w:suppressLineNumbers w:val="0"/>
        <w:kinsoku/>
        <w:wordWrap/>
        <w:overflowPunct/>
        <w:topLinePunct w:val="0"/>
        <w:autoSpaceDE/>
        <w:autoSpaceDN/>
        <w:bidi w:val="0"/>
        <w:adjustRightInd/>
        <w:snapToGrid/>
        <w:spacing w:line="520" w:lineRule="exact"/>
        <w:ind w:left="0" w:right="0" w:firstLine="620" w:firstLineChars="200"/>
        <w:jc w:val="left"/>
        <w:textAlignment w:val="auto"/>
        <w:rPr>
          <w:highlight w:val="none"/>
        </w:rPr>
      </w:pPr>
      <w:r>
        <w:rPr>
          <w:rFonts w:hint="eastAsia" w:ascii="黑体" w:hAnsi="宋体" w:eastAsia="黑体" w:cs="黑体"/>
          <w:color w:val="000000"/>
          <w:kern w:val="0"/>
          <w:sz w:val="31"/>
          <w:szCs w:val="31"/>
          <w:highlight w:val="none"/>
          <w:lang w:val="en-US" w:eastAsia="zh-CN" w:bidi="ar"/>
        </w:rPr>
        <w:t xml:space="preserve">六、录取名次 </w:t>
      </w:r>
    </w:p>
    <w:p w14:paraId="02B5152E">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（一）各项目比赛参加12人（队）以上的项目，均奖励前八名；参加8-11人（队）的项目，奖励前六名；参加6-7人（队）的项目，奖励前三名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81C7E8B">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运动员</w:t>
      </w:r>
      <w:r>
        <w:rPr>
          <w:rFonts w:hint="eastAsia" w:ascii="仿宋_GB2312" w:hAnsi="仿宋_GB2312" w:eastAsia="仿宋_GB2312" w:cs="仿宋_GB2312"/>
          <w:color w:val="000000" w:themeColor="text1"/>
          <w:sz w:val="32"/>
          <w:szCs w:val="32"/>
          <w14:textFill>
            <w14:solidFill>
              <w14:schemeClr w14:val="tx1"/>
            </w14:solidFill>
          </w14:textFill>
        </w:rPr>
        <w:t>获得各项目比赛前3名的，向其1名主管教练员颁发</w:t>
      </w:r>
      <w:r>
        <w:rPr>
          <w:rFonts w:hint="eastAsia" w:ascii="仿宋_GB2312" w:hAnsi="仿宋_GB2312" w:eastAsia="仿宋_GB2312" w:cs="仿宋_GB2312"/>
          <w:color w:val="000000" w:themeColor="text1"/>
          <w:sz w:val="32"/>
          <w:szCs w:val="32"/>
          <w:lang w:eastAsia="zh-CN"/>
          <w14:textFill>
            <w14:solidFill>
              <w14:schemeClr w14:val="tx1"/>
            </w14:solidFill>
          </w14:textFill>
        </w:rPr>
        <w:t>获奖</w:t>
      </w:r>
      <w:r>
        <w:rPr>
          <w:rFonts w:hint="eastAsia" w:ascii="仿宋_GB2312" w:hAnsi="仿宋_GB2312" w:eastAsia="仿宋_GB2312" w:cs="仿宋_GB2312"/>
          <w:color w:val="000000" w:themeColor="text1"/>
          <w:sz w:val="32"/>
          <w:szCs w:val="32"/>
          <w14:textFill>
            <w14:solidFill>
              <w14:schemeClr w14:val="tx1"/>
            </w14:solidFill>
          </w14:textFill>
        </w:rPr>
        <w:t>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，获得名次的</w:t>
      </w:r>
      <w:r>
        <w:rPr>
          <w:rFonts w:hint="eastAsia" w:ascii="仿宋_GB2312" w:hAnsi="仿宋_GB2312" w:eastAsia="仿宋_GB2312" w:cs="仿宋_GB2312"/>
          <w:color w:val="000000" w:themeColor="text1"/>
          <w:sz w:val="32"/>
          <w:szCs w:val="32"/>
          <w14:textFill>
            <w14:solidFill>
              <w14:schemeClr w14:val="tx1"/>
            </w14:solidFill>
          </w14:textFill>
        </w:rPr>
        <w:t>颁发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成绩</w:t>
      </w:r>
      <w:r>
        <w:rPr>
          <w:rFonts w:hint="eastAsia" w:ascii="仿宋_GB2312" w:hAnsi="仿宋_GB2312" w:eastAsia="仿宋_GB2312" w:cs="仿宋_GB2312"/>
          <w:color w:val="000000" w:themeColor="text1"/>
          <w:sz w:val="32"/>
          <w:szCs w:val="32"/>
          <w14:textFill>
            <w14:solidFill>
              <w14:schemeClr w14:val="tx1"/>
            </w14:solidFill>
          </w14:textFill>
        </w:rPr>
        <w:t>证书。</w:t>
      </w:r>
    </w:p>
    <w:p w14:paraId="786D27D9">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（三）体育道德风尚奖执行《202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年宁夏回族自治区青少年锦标赛体育道德风尚奖评选办法》。</w:t>
      </w:r>
    </w:p>
    <w:bookmarkEnd w:id="0"/>
    <w:p w14:paraId="1285340F">
      <w:pPr>
        <w:pageBreakBefore w:val="0"/>
        <w:widowControl/>
        <w:kinsoku w:val="0"/>
        <w:wordWrap/>
        <w:overflowPunct/>
        <w:topLinePunct w:val="0"/>
        <w:autoSpaceDE w:val="0"/>
        <w:autoSpaceDN w:val="0"/>
        <w:bidi w:val="0"/>
        <w:adjustRightInd w:val="0"/>
        <w:snapToGrid w:val="0"/>
        <w:spacing w:line="560" w:lineRule="exact"/>
        <w:ind w:left="37" w:right="86" w:firstLine="640" w:firstLineChars="200"/>
        <w:jc w:val="left"/>
        <w:textAlignment w:val="baseline"/>
        <w:rPr>
          <w:rFonts w:ascii="黑体" w:hAnsi="黑体" w:eastAsia="黑体" w:cs="黑体"/>
          <w:sz w:val="32"/>
          <w:szCs w:val="32"/>
        </w:rPr>
      </w:pPr>
      <w:r>
        <w:rPr>
          <w:rFonts w:hint="eastAsia" w:ascii="黑体" w:hAnsi="黑体" w:eastAsia="黑体" w:cs="黑体"/>
          <w:sz w:val="32"/>
          <w:szCs w:val="32"/>
        </w:rPr>
        <w:t>七、报名和报到</w:t>
      </w:r>
    </w:p>
    <w:p w14:paraId="77DA0781">
      <w:pPr>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14:paraId="2A814829">
      <w:pPr>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第一次报名截止时间为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日，各单位报参加项目和</w:t>
      </w:r>
      <w:r>
        <w:rPr>
          <w:rFonts w:hint="eastAsia" w:ascii="仿宋_GB2312" w:hAnsi="仿宋_GB2312" w:eastAsia="仿宋_GB2312" w:cs="仿宋_GB2312"/>
          <w:color w:val="auto"/>
          <w:sz w:val="32"/>
          <w:szCs w:val="32"/>
          <w:lang w:eastAsia="zh-CN"/>
        </w:rPr>
        <w:t>人数</w:t>
      </w:r>
      <w:r>
        <w:rPr>
          <w:rFonts w:hint="eastAsia" w:ascii="仿宋_GB2312" w:hAnsi="仿宋_GB2312" w:eastAsia="仿宋_GB2312" w:cs="仿宋_GB2312"/>
          <w:color w:val="auto"/>
          <w:sz w:val="32"/>
          <w:szCs w:val="32"/>
        </w:rPr>
        <w:t>。第二次报名截止日期为</w:t>
      </w:r>
      <w:r>
        <w:rPr>
          <w:rFonts w:hint="eastAsia" w:ascii="仿宋_GB2312" w:hAnsi="仿宋_GB2312" w:eastAsia="仿宋_GB2312" w:cs="仿宋_GB2312"/>
          <w:color w:val="auto"/>
          <w:sz w:val="32"/>
          <w:szCs w:val="32"/>
          <w:lang w:val="en-US" w:eastAsia="zh-CN"/>
        </w:rPr>
        <w:t>4月30日</w:t>
      </w:r>
      <w:r>
        <w:rPr>
          <w:rFonts w:hint="eastAsia" w:ascii="仿宋_GB2312" w:hAnsi="仿宋_GB2312" w:eastAsia="仿宋_GB2312" w:cs="仿宋_GB2312"/>
          <w:color w:val="auto"/>
          <w:sz w:val="32"/>
          <w:szCs w:val="32"/>
        </w:rPr>
        <w:t>，各单位报</w:t>
      </w:r>
      <w:r>
        <w:rPr>
          <w:rFonts w:hint="eastAsia" w:ascii="仿宋_GB2312" w:hAnsi="仿宋_GB2312" w:eastAsia="仿宋_GB2312" w:cs="仿宋_GB2312"/>
          <w:color w:val="auto"/>
          <w:sz w:val="32"/>
          <w:szCs w:val="32"/>
          <w:lang w:val="en-US" w:eastAsia="zh-CN"/>
        </w:rPr>
        <w:t>最终</w:t>
      </w:r>
      <w:r>
        <w:rPr>
          <w:rFonts w:hint="eastAsia" w:ascii="仿宋_GB2312" w:hAnsi="仿宋_GB2312" w:eastAsia="仿宋_GB2312" w:cs="仿宋_GB2312"/>
          <w:color w:val="auto"/>
          <w:sz w:val="32"/>
          <w:szCs w:val="32"/>
        </w:rPr>
        <w:t>具体参加项目和人员名单。</w:t>
      </w:r>
      <w:r>
        <w:rPr>
          <w:rFonts w:hint="eastAsia" w:ascii="仿宋_GB2312" w:hAnsi="仿宋_GB2312" w:eastAsia="仿宋_GB2312" w:cs="仿宋_GB2312"/>
          <w:sz w:val="32"/>
          <w:szCs w:val="32"/>
        </w:rPr>
        <w:t>报名表须单位负责人签字、加盖参赛单位印章，</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一式两份和电子版一并报自治区体育局</w:t>
      </w:r>
      <w:r>
        <w:rPr>
          <w:rFonts w:hint="eastAsia" w:ascii="仿宋_GB2312" w:hAnsi="仿宋_GB2312" w:eastAsia="仿宋_GB2312" w:cs="仿宋_GB2312"/>
          <w:sz w:val="32"/>
          <w:szCs w:val="32"/>
          <w:lang w:eastAsia="zh-CN"/>
        </w:rPr>
        <w:t>青少年体育处（</w:t>
      </w:r>
      <w:r>
        <w:rPr>
          <w:rFonts w:hint="eastAsia" w:ascii="仿宋_GB2312" w:hAnsi="仿宋_GB2312" w:eastAsia="仿宋_GB2312" w:cs="仿宋_GB2312"/>
          <w:sz w:val="32"/>
          <w:szCs w:val="32"/>
          <w:lang w:val="en-US" w:eastAsia="zh-CN"/>
        </w:rPr>
        <w:t>149983484@qq.com</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val="en-US" w:eastAsia="zh-CN"/>
        </w:rPr>
        <w:t>，逾期不予受理。</w:t>
      </w:r>
      <w:r>
        <w:rPr>
          <w:rFonts w:hint="eastAsia" w:ascii="仿宋_GB2312" w:hAnsi="仿宋_GB2312" w:eastAsia="仿宋_GB2312" w:cs="仿宋_GB2312"/>
          <w:sz w:val="32"/>
          <w:szCs w:val="32"/>
        </w:rPr>
        <w:t>报名后，无故不参加比赛者，取消参赛单位各种评优评先资格。</w:t>
      </w:r>
    </w:p>
    <w:p w14:paraId="2A6E3FE7">
      <w:pPr>
        <w:pageBreakBefore w:val="0"/>
        <w:wordWrap/>
        <w:overflowPunct/>
        <w:topLinePunct w:val="0"/>
        <w:bidi w:val="0"/>
        <w:spacing w:line="560" w:lineRule="exact"/>
        <w:ind w:left="70" w:right="87" w:firstLine="599"/>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（二）报到</w:t>
      </w:r>
    </w:p>
    <w:p w14:paraId="3C15979A">
      <w:pPr>
        <w:pageBreakBefore w:val="0"/>
        <w:tabs>
          <w:tab w:val="left" w:pos="193"/>
        </w:tabs>
        <w:wordWrap/>
        <w:overflowPunct/>
        <w:topLinePunct w:val="0"/>
        <w:bidi w:val="0"/>
        <w:spacing w:line="560" w:lineRule="exact"/>
        <w:ind w:left="36" w:firstLine="653"/>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1.报到时，须提供县级</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以上医疗机构身体健康体检表(包括心电图)、意外伤害保险单(含比赛期间及往返途中，保额应不低于人民币10万元)、参赛承诺书（须教练员、运动员及监护人签字）、反兴奋剂教育准入合格证（参赛运动员、教练员、队医）的复印件，原件由参赛单位留存备查</w:t>
      </w:r>
      <w:r>
        <w:rPr>
          <w:rFonts w:hint="eastAsia" w:ascii="仿宋_GB2312" w:hAnsi="仿宋_GB2312" w:eastAsia="仿宋_GB2312" w:cs="仿宋_GB2312"/>
          <w:sz w:val="32"/>
          <w:szCs w:val="32"/>
          <w:lang w:eastAsia="zh-CN"/>
        </w:rPr>
        <w:t>；</w:t>
      </w:r>
    </w:p>
    <w:p w14:paraId="0906612A">
      <w:pPr>
        <w:pageBreakBefore w:val="0"/>
        <w:wordWrap/>
        <w:overflowPunct/>
        <w:topLinePunct w:val="0"/>
        <w:bidi w:val="0"/>
        <w:spacing w:line="560" w:lineRule="exact"/>
        <w:ind w:left="44" w:right="90" w:firstLine="62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2.参赛时</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缴验《运动员注册证》和二代身份证原件，不合格者不能参赛；</w:t>
      </w:r>
    </w:p>
    <w:p w14:paraId="5B7EC42B">
      <w:pPr>
        <w:pageBreakBefore w:val="0"/>
        <w:wordWrap/>
        <w:overflowPunct/>
        <w:topLinePunct w:val="0"/>
        <w:bidi w:val="0"/>
        <w:spacing w:line="560" w:lineRule="exact"/>
        <w:ind w:left="38" w:right="90" w:firstLine="63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3.各队报到时，须交纳参赛保证金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000元，比赛中如无违纪行为，赛后全部退回；</w:t>
      </w:r>
    </w:p>
    <w:p w14:paraId="3E9C1DE4">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4.裁判长和裁判员赛前2日报到，代表队赛前1日报到</w:t>
      </w:r>
      <w:r>
        <w:rPr>
          <w:rFonts w:hint="eastAsia" w:ascii="仿宋_GB2312" w:hAnsi="仿宋_GB2312" w:eastAsia="仿宋_GB2312" w:cs="仿宋_GB2312"/>
          <w:sz w:val="32"/>
          <w:szCs w:val="32"/>
          <w:lang w:eastAsia="zh-CN"/>
        </w:rPr>
        <w:t>。</w:t>
      </w:r>
    </w:p>
    <w:p w14:paraId="01E2445A">
      <w:pPr>
        <w:pageBreakBefore w:val="0"/>
        <w:wordWrap/>
        <w:overflowPunct/>
        <w:topLinePunct w:val="0"/>
        <w:bidi w:val="0"/>
        <w:spacing w:line="560" w:lineRule="exact"/>
        <w:ind w:left="667"/>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、仲裁委员会和裁判员</w:t>
      </w:r>
    </w:p>
    <w:p w14:paraId="1192A541">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（一）比赛的技术代表、仲裁委员、比赛监督、裁判长、裁判员</w:t>
      </w:r>
      <w:r>
        <w:rPr>
          <w:rFonts w:hint="eastAsia" w:ascii="仿宋_GB2312" w:hAnsi="仿宋_GB2312" w:eastAsia="仿宋_GB2312" w:cs="仿宋_GB2312"/>
          <w:sz w:val="32"/>
          <w:szCs w:val="32"/>
          <w:lang w:eastAsia="zh-CN"/>
        </w:rPr>
        <w:t>、兴奋剂</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lang w:eastAsia="zh-CN"/>
        </w:rPr>
        <w:t>官</w:t>
      </w:r>
      <w:r>
        <w:rPr>
          <w:rFonts w:hint="eastAsia" w:ascii="仿宋_GB2312" w:hAnsi="仿宋_GB2312" w:eastAsia="仿宋_GB2312" w:cs="仿宋_GB2312"/>
          <w:sz w:val="32"/>
          <w:szCs w:val="32"/>
        </w:rPr>
        <w:t>等由自治区体育局统一选调；</w:t>
      </w:r>
    </w:p>
    <w:p w14:paraId="7A4C0787">
      <w:pPr>
        <w:pageBreakBefore w:val="0"/>
        <w:wordWrap/>
        <w:overflowPunct/>
        <w:topLinePunct w:val="0"/>
        <w:bidi w:val="0"/>
        <w:spacing w:line="560" w:lineRule="exact"/>
        <w:ind w:left="38" w:right="113"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（二）仲裁委员会组成和职责范围按国家体育总局《仲裁委员会条例》执行；</w:t>
      </w:r>
    </w:p>
    <w:p w14:paraId="0FAF6B1C">
      <w:pPr>
        <w:pageBreakBefore w:val="0"/>
        <w:wordWrap/>
        <w:overflowPunct/>
        <w:topLinePunct w:val="0"/>
        <w:bidi w:val="0"/>
        <w:spacing w:line="560" w:lineRule="exact"/>
        <w:ind w:left="38" w:right="111"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（三）对比赛结果有异议者，须在本场比赛结束后30分钟内，由领队或教练员向仲裁委员会提出书面申诉，同时交纳申诉费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00元。如申诉成功，退回申诉费，如申诉驳回，不予退还申诉费。</w:t>
      </w:r>
    </w:p>
    <w:p w14:paraId="4B3BBBAE">
      <w:pPr>
        <w:pageBreakBefore w:val="0"/>
        <w:wordWrap/>
        <w:overflowPunct/>
        <w:topLinePunct w:val="0"/>
        <w:bidi w:val="0"/>
        <w:spacing w:line="560" w:lineRule="exact"/>
        <w:ind w:left="674"/>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w:t>
      </w:r>
      <w:r>
        <w:rPr>
          <w:rFonts w:hint="eastAsia" w:ascii="黑体" w:hAnsi="黑体" w:eastAsia="黑体" w:cs="微软雅黑"/>
          <w:color w:val="000000"/>
          <w:sz w:val="32"/>
          <w:szCs w:val="32"/>
        </w:rPr>
        <w:t>兴奋剂及</w:t>
      </w:r>
      <w:r>
        <w:rPr>
          <w:rFonts w:ascii="黑体" w:hAnsi="黑体" w:eastAsia="黑体" w:cs="微软雅黑"/>
          <w:color w:val="000000"/>
          <w:sz w:val="32"/>
          <w:szCs w:val="32"/>
        </w:rPr>
        <w:t>赛</w:t>
      </w:r>
      <w:r>
        <w:rPr>
          <w:rFonts w:hint="eastAsia" w:ascii="黑体" w:hAnsi="黑体" w:eastAsia="黑体" w:cs="微软雅黑"/>
          <w:color w:val="000000"/>
          <w:sz w:val="32"/>
          <w:szCs w:val="32"/>
        </w:rPr>
        <w:t>风</w:t>
      </w:r>
      <w:r>
        <w:rPr>
          <w:rFonts w:ascii="黑体" w:hAnsi="黑体" w:eastAsia="黑体" w:cs="微软雅黑"/>
          <w:color w:val="000000"/>
          <w:sz w:val="32"/>
          <w:szCs w:val="32"/>
        </w:rPr>
        <w:t>赛</w:t>
      </w:r>
      <w:r>
        <w:rPr>
          <w:rFonts w:hint="eastAsia" w:ascii="黑体" w:hAnsi="黑体" w:eastAsia="黑体" w:cs="微软雅黑"/>
          <w:color w:val="000000"/>
          <w:sz w:val="32"/>
          <w:szCs w:val="32"/>
        </w:rPr>
        <w:t>纪</w:t>
      </w:r>
    </w:p>
    <w:p w14:paraId="3517BC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（一）兴奋剂违规处罚按《反兴奋剂条例》《宁夏回族自治区反兴奋剂管理办法》有关规定执行。</w:t>
      </w:r>
    </w:p>
    <w:p w14:paraId="0A5367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（二）加强反兴奋剂教育工作，</w:t>
      </w:r>
      <w:r>
        <w:rPr>
          <w:rFonts w:hint="eastAsia" w:ascii="仿宋_GB2312" w:hAnsi="仿宋_GB2312" w:eastAsia="仿宋_GB2312" w:cs="仿宋_GB2312"/>
          <w:color w:val="auto"/>
          <w:sz w:val="32"/>
          <w:szCs w:val="32"/>
          <w:lang w:eastAsia="zh-CN"/>
        </w:rPr>
        <w:t>参加比赛</w:t>
      </w:r>
      <w:r>
        <w:rPr>
          <w:rFonts w:hint="eastAsia" w:ascii="仿宋_GB2312" w:hAnsi="仿宋_GB2312" w:eastAsia="仿宋_GB2312" w:cs="仿宋_GB2312"/>
          <w:color w:val="auto"/>
          <w:sz w:val="32"/>
          <w:szCs w:val="32"/>
        </w:rPr>
        <w:t>的运动员、教练员、工作人员等，按照要求参加反兴奋剂学习培训，通过反兴奋剂线上教育考试获得反兴奋剂教育准入合格证书。</w:t>
      </w:r>
    </w:p>
    <w:p w14:paraId="53DF0609">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w:t>
      </w:r>
      <w:r>
        <w:rPr>
          <w:rFonts w:hint="eastAsia" w:ascii="仿宋_GB2312" w:hAnsi="仿宋_GB2312" w:eastAsia="仿宋_GB2312" w:cs="仿宋_GB2312"/>
          <w:color w:val="auto"/>
          <w:sz w:val="32"/>
          <w:szCs w:val="32"/>
          <w:lang w:eastAsia="zh-CN"/>
        </w:rPr>
        <w:t>比赛期间</w:t>
      </w:r>
      <w:r>
        <w:rPr>
          <w:rFonts w:hint="eastAsia" w:ascii="仿宋_GB2312" w:hAnsi="仿宋_GB2312" w:eastAsia="仿宋_GB2312" w:cs="仿宋_GB2312"/>
          <w:color w:val="auto"/>
          <w:sz w:val="32"/>
          <w:szCs w:val="32"/>
        </w:rPr>
        <w:t>各参赛单位</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人员出现赛风赛纪问题，取消该参赛单位体育道德风尚奖评选资格，取消该参赛单位相应大项或分项参赛资格。</w:t>
      </w:r>
    </w:p>
    <w:p w14:paraId="0F1669EC">
      <w:pPr>
        <w:pageBreakBefore w:val="0"/>
        <w:wordWrap/>
        <w:overflowPunct/>
        <w:topLinePunct w:val="0"/>
        <w:bidi w:val="0"/>
        <w:spacing w:line="560" w:lineRule="exact"/>
        <w:ind w:left="671"/>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color w:val="3E3E3E"/>
          <w:sz w:val="32"/>
          <w:szCs w:val="32"/>
        </w:rPr>
        <w:t>安全管理</w:t>
      </w:r>
    </w:p>
    <w:p w14:paraId="6DD604C7">
      <w:pPr>
        <w:pageBreakBefore w:val="0"/>
        <w:wordWrap/>
        <w:overflowPunct/>
        <w:topLinePunct w:val="0"/>
        <w:bidi w:val="0"/>
        <w:spacing w:line="560" w:lineRule="exact"/>
        <w:ind w:left="36" w:right="111" w:firstLine="640" w:firstLineChars="200"/>
        <w:jc w:val="left"/>
        <w:textAlignment w:val="auto"/>
        <w:rPr>
          <w:rFonts w:hint="default" w:ascii="方正黑体_GBK" w:hAnsi="方正黑体_GBK" w:eastAsia="仿宋_GB2312" w:cs="方正黑体_GBK"/>
          <w:color w:val="000000"/>
          <w:sz w:val="32"/>
          <w:szCs w:val="32"/>
          <w:lang w:val="en-US" w:eastAsia="zh-CN"/>
        </w:rPr>
      </w:pPr>
      <w:r>
        <w:rPr>
          <w:rFonts w:hint="eastAsia" w:ascii="仿宋_GB2312" w:hAnsi="仿宋_GB2312" w:eastAsia="仿宋_GB2312" w:cs="仿宋_GB2312"/>
          <w:sz w:val="32"/>
          <w:szCs w:val="32"/>
        </w:rPr>
        <w:t>承办单位与赛事举办场馆共同成立安全工作领导小组,制定和</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“六个方案”，即赛事工作方案、安保工作方案、观赛保障方案、“熔断”工作方案、应急预案、紧急救治方案。</w:t>
      </w:r>
    </w:p>
    <w:p w14:paraId="4977BF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w:t>
      </w: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、本规程由自治区体育局负责解释。</w:t>
      </w:r>
    </w:p>
    <w:p w14:paraId="148D59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w:t>
      </w: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、未尽事宜，另行通知。</w:t>
      </w:r>
    </w:p>
    <w:p w14:paraId="66015290">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2AC05C3C">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6AB647D0">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40DF2A07">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01FDA107">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2827B2D8">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46ED6652">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4CC83FAC">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4EA5F762">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162E5DDE">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59E25423">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2FD3B2A0">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1FE92DD2">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14877696">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6AC37103">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17ABD8DB">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7C363EA3">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4BA292D9">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296DD504">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08778E81">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7393F4EB">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4024042F">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FangSong_GB2312" w:hAnsi="宋体" w:eastAsia="FangSong_GB2312" w:cs="FangSong_GB2312"/>
          <w:color w:val="000000"/>
          <w:kern w:val="0"/>
          <w:sz w:val="31"/>
          <w:szCs w:val="31"/>
          <w:highlight w:val="none"/>
          <w:lang w:val="en-US" w:eastAsia="zh-CN" w:bidi="ar"/>
        </w:rPr>
      </w:pPr>
    </w:p>
    <w:p w14:paraId="1E410EB8">
      <w:pPr>
        <w:keepNext w:val="0"/>
        <w:keepLines w:val="0"/>
        <w:pageBreakBefore w:val="0"/>
        <w:widowControl/>
        <w:kinsoku/>
        <w:wordWrap/>
        <w:overflowPunct/>
        <w:topLinePunct w:val="0"/>
        <w:autoSpaceDE/>
        <w:autoSpaceDN/>
        <w:bidi w:val="0"/>
        <w:adjustRightInd/>
        <w:snapToGrid/>
        <w:spacing w:line="500" w:lineRule="exact"/>
        <w:jc w:val="left"/>
        <w:rPr>
          <w:rFonts w:hint="eastAsia" w:ascii="FangSong_GB2312" w:hAnsi="宋体" w:eastAsia="FangSong_GB2312" w:cs="FangSong_GB2312"/>
          <w:color w:val="000000"/>
          <w:kern w:val="0"/>
          <w:sz w:val="31"/>
          <w:szCs w:val="31"/>
          <w:highlight w:val="none"/>
          <w:lang w:val="en-US" w:eastAsia="zh-CN" w:bidi="ar"/>
        </w:rPr>
      </w:pPr>
    </w:p>
    <w:tbl>
      <w:tblPr>
        <w:tblStyle w:val="5"/>
        <w:tblW w:w="87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299"/>
        <w:gridCol w:w="1252"/>
        <w:gridCol w:w="1178"/>
        <w:gridCol w:w="698"/>
        <w:gridCol w:w="623"/>
        <w:gridCol w:w="75"/>
        <w:gridCol w:w="698"/>
        <w:gridCol w:w="698"/>
        <w:gridCol w:w="273"/>
        <w:gridCol w:w="425"/>
        <w:gridCol w:w="699"/>
      </w:tblGrid>
      <w:tr w14:paraId="4741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23" w:type="dxa"/>
            <w:gridSpan w:val="12"/>
            <w:vMerge w:val="restart"/>
            <w:tcBorders>
              <w:top w:val="nil"/>
              <w:left w:val="nil"/>
              <w:bottom w:val="nil"/>
              <w:right w:val="nil"/>
            </w:tcBorders>
            <w:shd w:val="clear" w:color="auto" w:fill="auto"/>
            <w:noWrap/>
            <w:vAlign w:val="center"/>
          </w:tcPr>
          <w:p w14:paraId="03BD7ED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t>2025年宁夏回族自治区青少年</w:t>
            </w:r>
          </w:p>
          <w:p w14:paraId="59AD3704">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t>网球锦标赛第二次报名表</w:t>
            </w:r>
          </w:p>
        </w:tc>
      </w:tr>
      <w:tr w14:paraId="0922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23" w:type="dxa"/>
            <w:gridSpan w:val="12"/>
            <w:vMerge w:val="continue"/>
            <w:tcBorders>
              <w:top w:val="nil"/>
              <w:left w:val="nil"/>
              <w:bottom w:val="nil"/>
              <w:right w:val="nil"/>
            </w:tcBorders>
            <w:shd w:val="clear" w:color="auto" w:fill="auto"/>
            <w:noWrap/>
            <w:vAlign w:val="center"/>
          </w:tcPr>
          <w:p w14:paraId="4689757C">
            <w:pPr>
              <w:jc w:val="center"/>
              <w:rPr>
                <w:rFonts w:hint="eastAsia" w:ascii="宋体" w:hAnsi="宋体" w:eastAsia="宋体" w:cs="宋体"/>
                <w:b/>
                <w:bCs/>
                <w:i w:val="0"/>
                <w:iCs w:val="0"/>
                <w:color w:val="000000"/>
                <w:sz w:val="22"/>
                <w:szCs w:val="22"/>
                <w:highlight w:val="none"/>
                <w:u w:val="none"/>
              </w:rPr>
            </w:pPr>
          </w:p>
        </w:tc>
      </w:tr>
      <w:tr w14:paraId="6462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4" w:type="dxa"/>
            <w:gridSpan w:val="2"/>
            <w:tcBorders>
              <w:top w:val="nil"/>
              <w:left w:val="nil"/>
              <w:bottom w:val="nil"/>
              <w:right w:val="nil"/>
            </w:tcBorders>
            <w:shd w:val="clear" w:color="auto" w:fill="auto"/>
            <w:noWrap/>
            <w:vAlign w:val="center"/>
          </w:tcPr>
          <w:p w14:paraId="5D1C9293">
            <w:pPr>
              <w:jc w:val="left"/>
              <w:rPr>
                <w:rFonts w:hint="eastAsia" w:ascii="宋体" w:hAnsi="宋体" w:eastAsia="宋体" w:cs="宋体"/>
                <w:i w:val="0"/>
                <w:iCs w:val="0"/>
                <w:color w:val="000000"/>
                <w:sz w:val="20"/>
                <w:szCs w:val="20"/>
                <w:highlight w:val="none"/>
                <w:u w:val="none"/>
              </w:rPr>
            </w:pPr>
            <w:r>
              <w:rPr>
                <w:rFonts w:hint="eastAsia" w:asciiTheme="minorEastAsia" w:hAnsiTheme="minorEastAsia" w:eastAsiaTheme="minorEastAsia" w:cstheme="minorEastAsia"/>
                <w:kern w:val="2"/>
                <w:sz w:val="20"/>
                <w:szCs w:val="20"/>
                <w:highlight w:val="none"/>
                <w14:textOutline w14:w="6350" w14:cap="flat" w14:cmpd="sng" w14:algn="ctr">
                  <w14:solidFill>
                    <w14:srgbClr w14:val="000000"/>
                  </w14:solidFill>
                  <w14:prstDash w14:val="solid"/>
                  <w14:miter w14:val="0"/>
                </w14:textOutline>
              </w:rPr>
              <w:t>参赛单位（盖章）：</w:t>
            </w:r>
          </w:p>
        </w:tc>
        <w:tc>
          <w:tcPr>
            <w:tcW w:w="1252" w:type="dxa"/>
            <w:tcBorders>
              <w:top w:val="nil"/>
              <w:left w:val="nil"/>
              <w:bottom w:val="nil"/>
              <w:right w:val="nil"/>
            </w:tcBorders>
            <w:shd w:val="clear" w:color="auto" w:fill="auto"/>
            <w:noWrap/>
            <w:vAlign w:val="center"/>
          </w:tcPr>
          <w:p w14:paraId="48C3152F">
            <w:pPr>
              <w:rPr>
                <w:rFonts w:hint="eastAsia" w:ascii="宋体" w:hAnsi="宋体" w:eastAsia="宋体" w:cs="宋体"/>
                <w:i w:val="0"/>
                <w:iCs w:val="0"/>
                <w:color w:val="000000"/>
                <w:sz w:val="20"/>
                <w:szCs w:val="20"/>
                <w:highlight w:val="none"/>
                <w:u w:val="none"/>
              </w:rPr>
            </w:pPr>
          </w:p>
        </w:tc>
        <w:tc>
          <w:tcPr>
            <w:tcW w:w="2499" w:type="dxa"/>
            <w:gridSpan w:val="3"/>
            <w:tcBorders>
              <w:top w:val="nil"/>
              <w:left w:val="nil"/>
              <w:bottom w:val="nil"/>
              <w:right w:val="nil"/>
            </w:tcBorders>
            <w:shd w:val="clear" w:color="auto" w:fill="auto"/>
            <w:noWrap/>
            <w:vAlign w:val="center"/>
          </w:tcPr>
          <w:p w14:paraId="6BE3298B">
            <w:pPr>
              <w:rPr>
                <w:rFonts w:hint="eastAsia" w:ascii="宋体" w:hAnsi="宋体" w:eastAsia="宋体" w:cs="宋体"/>
                <w:i w:val="0"/>
                <w:iCs w:val="0"/>
                <w:color w:val="000000"/>
                <w:sz w:val="20"/>
                <w:szCs w:val="20"/>
                <w:highlight w:val="none"/>
                <w:u w:val="none"/>
              </w:rPr>
            </w:pPr>
            <w:r>
              <w:rPr>
                <w:rFonts w:hint="eastAsia" w:asciiTheme="minorEastAsia" w:hAnsiTheme="minorEastAsia" w:eastAsiaTheme="minorEastAsia" w:cstheme="minorEastAsia"/>
                <w:kern w:val="2"/>
                <w:sz w:val="20"/>
                <w:szCs w:val="20"/>
                <w:highlight w:val="none"/>
                <w14:textOutline w14:w="6350" w14:cap="flat" w14:cmpd="sng" w14:algn="ctr">
                  <w14:solidFill>
                    <w14:srgbClr w14:val="000000"/>
                  </w14:solidFill>
                  <w14:prstDash w14:val="solid"/>
                  <w14:miter w14:val="0"/>
                </w14:textOutline>
              </w:rPr>
              <w:t>单位负责人签字：</w:t>
            </w:r>
          </w:p>
        </w:tc>
        <w:tc>
          <w:tcPr>
            <w:tcW w:w="1744" w:type="dxa"/>
            <w:gridSpan w:val="4"/>
            <w:tcBorders>
              <w:top w:val="nil"/>
              <w:left w:val="nil"/>
              <w:bottom w:val="nil"/>
              <w:right w:val="nil"/>
            </w:tcBorders>
            <w:shd w:val="clear" w:color="auto" w:fill="auto"/>
            <w:noWrap/>
            <w:vAlign w:val="center"/>
          </w:tcPr>
          <w:p w14:paraId="65B769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124" w:type="dxa"/>
            <w:gridSpan w:val="2"/>
            <w:tcBorders>
              <w:top w:val="nil"/>
              <w:left w:val="nil"/>
              <w:bottom w:val="nil"/>
              <w:right w:val="nil"/>
            </w:tcBorders>
            <w:shd w:val="clear" w:color="auto" w:fill="auto"/>
            <w:noWrap/>
            <w:vAlign w:val="center"/>
          </w:tcPr>
          <w:p w14:paraId="147C6C5D">
            <w:pPr>
              <w:rPr>
                <w:rFonts w:hint="eastAsia" w:ascii="宋体" w:hAnsi="宋体" w:eastAsia="宋体" w:cs="宋体"/>
                <w:i w:val="0"/>
                <w:iCs w:val="0"/>
                <w:color w:val="000000"/>
                <w:sz w:val="20"/>
                <w:szCs w:val="20"/>
                <w:highlight w:val="none"/>
                <w:u w:val="none"/>
              </w:rPr>
            </w:pPr>
          </w:p>
        </w:tc>
      </w:tr>
      <w:tr w14:paraId="7059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nil"/>
              <w:left w:val="nil"/>
              <w:bottom w:val="nil"/>
              <w:right w:val="nil"/>
            </w:tcBorders>
            <w:shd w:val="clear" w:color="auto" w:fill="auto"/>
            <w:noWrap/>
            <w:vAlign w:val="center"/>
          </w:tcPr>
          <w:p w14:paraId="74728F67">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领队：</w:t>
            </w:r>
          </w:p>
        </w:tc>
        <w:tc>
          <w:tcPr>
            <w:tcW w:w="1299" w:type="dxa"/>
            <w:tcBorders>
              <w:top w:val="nil"/>
              <w:left w:val="nil"/>
              <w:bottom w:val="nil"/>
              <w:right w:val="nil"/>
            </w:tcBorders>
            <w:shd w:val="clear" w:color="auto" w:fill="auto"/>
            <w:noWrap/>
            <w:vAlign w:val="center"/>
          </w:tcPr>
          <w:p w14:paraId="4E030AC9">
            <w:pPr>
              <w:jc w:val="left"/>
              <w:rPr>
                <w:rFonts w:hint="eastAsia" w:ascii="宋体" w:hAnsi="宋体" w:eastAsia="宋体" w:cs="宋体"/>
                <w:i w:val="0"/>
                <w:iCs w:val="0"/>
                <w:color w:val="000000"/>
                <w:sz w:val="20"/>
                <w:szCs w:val="20"/>
                <w:highlight w:val="none"/>
                <w:u w:val="none"/>
              </w:rPr>
            </w:pPr>
          </w:p>
        </w:tc>
        <w:tc>
          <w:tcPr>
            <w:tcW w:w="1252" w:type="dxa"/>
            <w:tcBorders>
              <w:top w:val="nil"/>
              <w:left w:val="nil"/>
              <w:bottom w:val="nil"/>
              <w:right w:val="nil"/>
            </w:tcBorders>
            <w:shd w:val="clear" w:color="auto" w:fill="auto"/>
            <w:noWrap/>
            <w:vAlign w:val="center"/>
          </w:tcPr>
          <w:p w14:paraId="16BD4BA6">
            <w:pPr>
              <w:rPr>
                <w:rFonts w:hint="eastAsia" w:ascii="宋体" w:hAnsi="宋体" w:eastAsia="宋体" w:cs="宋体"/>
                <w:i w:val="0"/>
                <w:iCs w:val="0"/>
                <w:color w:val="000000"/>
                <w:sz w:val="20"/>
                <w:szCs w:val="20"/>
                <w:highlight w:val="none"/>
                <w:u w:val="none"/>
              </w:rPr>
            </w:pPr>
          </w:p>
        </w:tc>
        <w:tc>
          <w:tcPr>
            <w:tcW w:w="2499" w:type="dxa"/>
            <w:gridSpan w:val="3"/>
            <w:tcBorders>
              <w:top w:val="nil"/>
              <w:left w:val="nil"/>
              <w:bottom w:val="nil"/>
              <w:right w:val="nil"/>
            </w:tcBorders>
            <w:shd w:val="clear" w:color="auto" w:fill="auto"/>
            <w:noWrap/>
            <w:vAlign w:val="center"/>
          </w:tcPr>
          <w:p w14:paraId="7463CB3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744" w:type="dxa"/>
            <w:gridSpan w:val="4"/>
            <w:tcBorders>
              <w:top w:val="nil"/>
              <w:left w:val="nil"/>
              <w:bottom w:val="nil"/>
              <w:right w:val="nil"/>
            </w:tcBorders>
            <w:shd w:val="clear" w:color="auto" w:fill="auto"/>
            <w:noWrap/>
            <w:vAlign w:val="center"/>
          </w:tcPr>
          <w:p w14:paraId="592500F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24" w:type="dxa"/>
            <w:gridSpan w:val="2"/>
            <w:tcBorders>
              <w:top w:val="nil"/>
              <w:left w:val="nil"/>
              <w:bottom w:val="nil"/>
              <w:right w:val="nil"/>
            </w:tcBorders>
            <w:shd w:val="clear" w:color="auto" w:fill="auto"/>
            <w:noWrap/>
            <w:vAlign w:val="center"/>
          </w:tcPr>
          <w:p w14:paraId="24E1C8CF">
            <w:pPr>
              <w:rPr>
                <w:rFonts w:hint="eastAsia" w:ascii="宋体" w:hAnsi="宋体" w:eastAsia="宋体" w:cs="宋体"/>
                <w:i w:val="0"/>
                <w:iCs w:val="0"/>
                <w:color w:val="000000"/>
                <w:sz w:val="20"/>
                <w:szCs w:val="20"/>
                <w:highlight w:val="none"/>
                <w:u w:val="none"/>
              </w:rPr>
            </w:pPr>
          </w:p>
        </w:tc>
      </w:tr>
      <w:tr w14:paraId="772E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nil"/>
              <w:left w:val="nil"/>
              <w:bottom w:val="single" w:color="000000" w:sz="4" w:space="0"/>
              <w:right w:val="nil"/>
            </w:tcBorders>
            <w:shd w:val="clear" w:color="auto" w:fill="auto"/>
            <w:noWrap/>
            <w:vAlign w:val="center"/>
          </w:tcPr>
          <w:p w14:paraId="1B3AC934">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教练：</w:t>
            </w:r>
          </w:p>
        </w:tc>
        <w:tc>
          <w:tcPr>
            <w:tcW w:w="1299" w:type="dxa"/>
            <w:tcBorders>
              <w:top w:val="nil"/>
              <w:left w:val="nil"/>
              <w:bottom w:val="single" w:color="000000" w:sz="4" w:space="0"/>
              <w:right w:val="nil"/>
            </w:tcBorders>
            <w:shd w:val="clear" w:color="auto" w:fill="auto"/>
            <w:noWrap/>
            <w:vAlign w:val="center"/>
          </w:tcPr>
          <w:p w14:paraId="05743688">
            <w:pPr>
              <w:jc w:val="left"/>
              <w:rPr>
                <w:rFonts w:hint="eastAsia" w:ascii="宋体" w:hAnsi="宋体" w:eastAsia="宋体" w:cs="宋体"/>
                <w:i w:val="0"/>
                <w:iCs w:val="0"/>
                <w:color w:val="000000"/>
                <w:sz w:val="20"/>
                <w:szCs w:val="20"/>
                <w:highlight w:val="none"/>
                <w:u w:val="none"/>
              </w:rPr>
            </w:pPr>
          </w:p>
        </w:tc>
        <w:tc>
          <w:tcPr>
            <w:tcW w:w="1252" w:type="dxa"/>
            <w:tcBorders>
              <w:top w:val="nil"/>
              <w:left w:val="nil"/>
              <w:bottom w:val="single" w:color="000000" w:sz="4" w:space="0"/>
              <w:right w:val="nil"/>
            </w:tcBorders>
            <w:shd w:val="clear" w:color="auto" w:fill="auto"/>
            <w:noWrap/>
            <w:vAlign w:val="center"/>
          </w:tcPr>
          <w:p w14:paraId="21E86970">
            <w:pPr>
              <w:jc w:val="left"/>
              <w:rPr>
                <w:rFonts w:hint="eastAsia" w:ascii="宋体" w:hAnsi="宋体" w:eastAsia="宋体" w:cs="宋体"/>
                <w:i w:val="0"/>
                <w:iCs w:val="0"/>
                <w:color w:val="000000"/>
                <w:sz w:val="20"/>
                <w:szCs w:val="20"/>
                <w:highlight w:val="none"/>
                <w:u w:val="none"/>
              </w:rPr>
            </w:pPr>
          </w:p>
        </w:tc>
        <w:tc>
          <w:tcPr>
            <w:tcW w:w="2499" w:type="dxa"/>
            <w:gridSpan w:val="3"/>
            <w:tcBorders>
              <w:top w:val="nil"/>
              <w:left w:val="nil"/>
              <w:bottom w:val="single" w:color="000000" w:sz="4" w:space="0"/>
              <w:right w:val="nil"/>
            </w:tcBorders>
            <w:shd w:val="clear" w:color="auto" w:fill="auto"/>
            <w:noWrap/>
            <w:vAlign w:val="center"/>
          </w:tcPr>
          <w:p w14:paraId="69A85C7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744" w:type="dxa"/>
            <w:gridSpan w:val="4"/>
            <w:tcBorders>
              <w:top w:val="nil"/>
              <w:left w:val="nil"/>
              <w:bottom w:val="nil"/>
              <w:right w:val="nil"/>
            </w:tcBorders>
            <w:shd w:val="clear" w:color="auto" w:fill="auto"/>
            <w:noWrap/>
            <w:vAlign w:val="center"/>
          </w:tcPr>
          <w:p w14:paraId="6ABC6F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124" w:type="dxa"/>
            <w:gridSpan w:val="2"/>
            <w:tcBorders>
              <w:top w:val="nil"/>
              <w:left w:val="nil"/>
              <w:bottom w:val="nil"/>
              <w:right w:val="nil"/>
            </w:tcBorders>
            <w:shd w:val="clear" w:color="auto" w:fill="auto"/>
            <w:noWrap/>
            <w:vAlign w:val="center"/>
          </w:tcPr>
          <w:p w14:paraId="37E185B8">
            <w:pPr>
              <w:rPr>
                <w:rFonts w:hint="eastAsia" w:ascii="宋体" w:hAnsi="宋体" w:eastAsia="宋体" w:cs="宋体"/>
                <w:i w:val="0"/>
                <w:iCs w:val="0"/>
                <w:color w:val="000000"/>
                <w:sz w:val="20"/>
                <w:szCs w:val="20"/>
                <w:highlight w:val="none"/>
                <w:u w:val="none"/>
              </w:rPr>
            </w:pPr>
          </w:p>
        </w:tc>
      </w:tr>
      <w:tr w14:paraId="7BB5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E9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 号</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FC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姓名</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7E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性别</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CB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年龄</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1F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甲组单打</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A8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乙组单打</w:t>
            </w:r>
          </w:p>
        </w:tc>
        <w:tc>
          <w:tcPr>
            <w:tcW w:w="13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39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丙组单打</w:t>
            </w:r>
          </w:p>
        </w:tc>
      </w:tr>
      <w:tr w14:paraId="583E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ADCA">
            <w:pPr>
              <w:jc w:val="center"/>
              <w:rPr>
                <w:rFonts w:hint="eastAsia" w:ascii="宋体" w:hAnsi="宋体" w:eastAsia="宋体" w:cs="宋体"/>
                <w:i w:val="0"/>
                <w:iCs w:val="0"/>
                <w:color w:val="000000"/>
                <w:sz w:val="20"/>
                <w:szCs w:val="20"/>
                <w:highlight w:val="none"/>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8395">
            <w:pPr>
              <w:jc w:val="center"/>
              <w:rPr>
                <w:rFonts w:hint="eastAsia" w:ascii="宋体" w:hAnsi="宋体" w:eastAsia="宋体" w:cs="宋体"/>
                <w:i w:val="0"/>
                <w:iCs w:val="0"/>
                <w:color w:val="000000"/>
                <w:sz w:val="20"/>
                <w:szCs w:val="20"/>
                <w:highlight w:val="none"/>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93CE">
            <w:pPr>
              <w:jc w:val="center"/>
              <w:rPr>
                <w:rFonts w:hint="eastAsia" w:ascii="宋体" w:hAnsi="宋体" w:eastAsia="宋体" w:cs="宋体"/>
                <w:i w:val="0"/>
                <w:iCs w:val="0"/>
                <w:color w:val="000000"/>
                <w:sz w:val="20"/>
                <w:szCs w:val="20"/>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1171">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FB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男</w:t>
            </w: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3B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女</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F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0A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女</w:t>
            </w: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2A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BE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女</w:t>
            </w:r>
          </w:p>
        </w:tc>
      </w:tr>
      <w:tr w14:paraId="5485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C5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9456">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0EA5">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F27A">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BCB2">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7A71">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6CEC">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39CA">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494C">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2BFC">
            <w:pPr>
              <w:jc w:val="center"/>
              <w:rPr>
                <w:rFonts w:hint="eastAsia" w:ascii="宋体" w:hAnsi="宋体" w:eastAsia="宋体" w:cs="宋体"/>
                <w:i w:val="0"/>
                <w:iCs w:val="0"/>
                <w:color w:val="000000"/>
                <w:sz w:val="20"/>
                <w:szCs w:val="20"/>
                <w:highlight w:val="none"/>
                <w:u w:val="none"/>
              </w:rPr>
            </w:pPr>
          </w:p>
        </w:tc>
      </w:tr>
      <w:tr w14:paraId="2922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1A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1D82">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551C">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7F1B">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3322">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A74D">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50CA">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1692">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49C8">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318A">
            <w:pPr>
              <w:jc w:val="center"/>
              <w:rPr>
                <w:rFonts w:hint="eastAsia" w:ascii="宋体" w:hAnsi="宋体" w:eastAsia="宋体" w:cs="宋体"/>
                <w:i w:val="0"/>
                <w:iCs w:val="0"/>
                <w:color w:val="000000"/>
                <w:sz w:val="20"/>
                <w:szCs w:val="20"/>
                <w:highlight w:val="none"/>
                <w:u w:val="none"/>
              </w:rPr>
            </w:pPr>
          </w:p>
        </w:tc>
      </w:tr>
      <w:tr w14:paraId="2206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F2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05E3">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5609">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6F9A">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114A">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4DA4">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FD8C">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A6C4">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239D">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EB8F">
            <w:pPr>
              <w:jc w:val="center"/>
              <w:rPr>
                <w:rFonts w:hint="eastAsia" w:ascii="宋体" w:hAnsi="宋体" w:eastAsia="宋体" w:cs="宋体"/>
                <w:i w:val="0"/>
                <w:iCs w:val="0"/>
                <w:color w:val="000000"/>
                <w:sz w:val="20"/>
                <w:szCs w:val="20"/>
                <w:highlight w:val="none"/>
                <w:u w:val="none"/>
              </w:rPr>
            </w:pPr>
          </w:p>
        </w:tc>
      </w:tr>
      <w:tr w14:paraId="7C72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68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3006">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7F27">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0A76">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E446">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E225">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4210">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B61D">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79CD">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77AB">
            <w:pPr>
              <w:jc w:val="center"/>
              <w:rPr>
                <w:rFonts w:hint="eastAsia" w:ascii="宋体" w:hAnsi="宋体" w:eastAsia="宋体" w:cs="宋体"/>
                <w:i w:val="0"/>
                <w:iCs w:val="0"/>
                <w:color w:val="000000"/>
                <w:sz w:val="20"/>
                <w:szCs w:val="20"/>
                <w:highlight w:val="none"/>
                <w:u w:val="none"/>
              </w:rPr>
            </w:pPr>
          </w:p>
        </w:tc>
      </w:tr>
      <w:tr w14:paraId="2E35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50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8FC1">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45FC">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603F">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DF36">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F2B2">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F612">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1795">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6C2E">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F4D3">
            <w:pPr>
              <w:jc w:val="center"/>
              <w:rPr>
                <w:rFonts w:hint="eastAsia" w:ascii="宋体" w:hAnsi="宋体" w:eastAsia="宋体" w:cs="宋体"/>
                <w:i w:val="0"/>
                <w:iCs w:val="0"/>
                <w:color w:val="000000"/>
                <w:sz w:val="20"/>
                <w:szCs w:val="20"/>
                <w:highlight w:val="none"/>
                <w:u w:val="none"/>
              </w:rPr>
            </w:pPr>
          </w:p>
        </w:tc>
      </w:tr>
      <w:tr w14:paraId="11C9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25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E598">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F24F">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307D">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2E0A">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2CDB">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AAF9">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20EA">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59A7">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0A44">
            <w:pPr>
              <w:jc w:val="center"/>
              <w:rPr>
                <w:rFonts w:hint="eastAsia" w:ascii="宋体" w:hAnsi="宋体" w:eastAsia="宋体" w:cs="宋体"/>
                <w:i w:val="0"/>
                <w:iCs w:val="0"/>
                <w:color w:val="000000"/>
                <w:sz w:val="20"/>
                <w:szCs w:val="20"/>
                <w:highlight w:val="none"/>
                <w:u w:val="none"/>
              </w:rPr>
            </w:pPr>
          </w:p>
        </w:tc>
      </w:tr>
      <w:tr w14:paraId="5871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A6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FEF2">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AA4E">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8058">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4EC9">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C1EB">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5C26">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FF9F">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2255">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997A">
            <w:pPr>
              <w:jc w:val="center"/>
              <w:rPr>
                <w:rFonts w:hint="eastAsia" w:ascii="宋体" w:hAnsi="宋体" w:eastAsia="宋体" w:cs="宋体"/>
                <w:i w:val="0"/>
                <w:iCs w:val="0"/>
                <w:color w:val="000000"/>
                <w:sz w:val="20"/>
                <w:szCs w:val="20"/>
                <w:highlight w:val="none"/>
                <w:u w:val="none"/>
              </w:rPr>
            </w:pPr>
          </w:p>
        </w:tc>
      </w:tr>
      <w:tr w14:paraId="2A47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93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6011">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9B59">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7133">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63DF">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200A">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B4B6">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C588">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4C58">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02FB">
            <w:pPr>
              <w:jc w:val="center"/>
              <w:rPr>
                <w:rFonts w:hint="eastAsia" w:ascii="宋体" w:hAnsi="宋体" w:eastAsia="宋体" w:cs="宋体"/>
                <w:i w:val="0"/>
                <w:iCs w:val="0"/>
                <w:color w:val="000000"/>
                <w:sz w:val="20"/>
                <w:szCs w:val="20"/>
                <w:highlight w:val="none"/>
                <w:u w:val="none"/>
              </w:rPr>
            </w:pPr>
          </w:p>
        </w:tc>
      </w:tr>
      <w:tr w14:paraId="2567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51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AF00">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14EF">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1AF8">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739B">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A447">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695A">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997C">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1760">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65FD">
            <w:pPr>
              <w:jc w:val="center"/>
              <w:rPr>
                <w:rFonts w:hint="eastAsia" w:ascii="宋体" w:hAnsi="宋体" w:eastAsia="宋体" w:cs="宋体"/>
                <w:i w:val="0"/>
                <w:iCs w:val="0"/>
                <w:color w:val="000000"/>
                <w:sz w:val="20"/>
                <w:szCs w:val="20"/>
                <w:highlight w:val="none"/>
                <w:u w:val="none"/>
              </w:rPr>
            </w:pPr>
          </w:p>
        </w:tc>
      </w:tr>
      <w:tr w14:paraId="16F7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73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C740">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A7FB">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A0EC">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4FE2">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A174">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1CAB">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1D53">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9E7D">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5924">
            <w:pPr>
              <w:jc w:val="center"/>
              <w:rPr>
                <w:rFonts w:hint="eastAsia" w:ascii="宋体" w:hAnsi="宋体" w:eastAsia="宋体" w:cs="宋体"/>
                <w:i w:val="0"/>
                <w:iCs w:val="0"/>
                <w:color w:val="000000"/>
                <w:sz w:val="20"/>
                <w:szCs w:val="20"/>
                <w:highlight w:val="none"/>
                <w:u w:val="none"/>
              </w:rPr>
            </w:pPr>
          </w:p>
        </w:tc>
      </w:tr>
      <w:tr w14:paraId="427E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03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FAEE">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21BD">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A324">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E4B7">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3533">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070C">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17F2">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9813">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9C42">
            <w:pPr>
              <w:jc w:val="center"/>
              <w:rPr>
                <w:rFonts w:hint="eastAsia" w:ascii="宋体" w:hAnsi="宋体" w:eastAsia="宋体" w:cs="宋体"/>
                <w:i w:val="0"/>
                <w:iCs w:val="0"/>
                <w:color w:val="000000"/>
                <w:sz w:val="20"/>
                <w:szCs w:val="20"/>
                <w:highlight w:val="none"/>
                <w:u w:val="none"/>
              </w:rPr>
            </w:pPr>
          </w:p>
        </w:tc>
      </w:tr>
      <w:tr w14:paraId="043D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41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0F7C">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0C54">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EF96">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0AFB">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302E">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9AB0">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9397">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C6FF">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0254">
            <w:pPr>
              <w:jc w:val="center"/>
              <w:rPr>
                <w:rFonts w:hint="eastAsia" w:ascii="宋体" w:hAnsi="宋体" w:eastAsia="宋体" w:cs="宋体"/>
                <w:i w:val="0"/>
                <w:iCs w:val="0"/>
                <w:color w:val="000000"/>
                <w:sz w:val="20"/>
                <w:szCs w:val="20"/>
                <w:highlight w:val="none"/>
                <w:u w:val="none"/>
              </w:rPr>
            </w:pPr>
          </w:p>
        </w:tc>
      </w:tr>
      <w:tr w14:paraId="1433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1B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7755">
            <w:pPr>
              <w:jc w:val="cente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FC8A">
            <w:pPr>
              <w:jc w:val="cente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88C8">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D9AE">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B5E5">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6AAF">
            <w:pPr>
              <w:jc w:val="cente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3FAA">
            <w:pPr>
              <w:jc w:val="cente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D6C6">
            <w:pPr>
              <w:jc w:val="cente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E022">
            <w:pPr>
              <w:jc w:val="center"/>
              <w:rPr>
                <w:rFonts w:hint="eastAsia" w:ascii="宋体" w:hAnsi="宋体" w:eastAsia="宋体" w:cs="宋体"/>
                <w:i w:val="0"/>
                <w:iCs w:val="0"/>
                <w:color w:val="000000"/>
                <w:sz w:val="20"/>
                <w:szCs w:val="20"/>
                <w:highlight w:val="none"/>
                <w:u w:val="none"/>
              </w:rPr>
            </w:pPr>
          </w:p>
        </w:tc>
      </w:tr>
      <w:tr w14:paraId="261A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CF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2E4F">
            <w:pP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2618">
            <w:pP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EDD9">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0401">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03C7">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5B7D">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6EE2">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5712">
            <w:pP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8536">
            <w:pPr>
              <w:rPr>
                <w:rFonts w:hint="eastAsia" w:ascii="宋体" w:hAnsi="宋体" w:eastAsia="宋体" w:cs="宋体"/>
                <w:i w:val="0"/>
                <w:iCs w:val="0"/>
                <w:color w:val="000000"/>
                <w:sz w:val="20"/>
                <w:szCs w:val="20"/>
                <w:highlight w:val="none"/>
                <w:u w:val="none"/>
              </w:rPr>
            </w:pPr>
          </w:p>
        </w:tc>
      </w:tr>
      <w:tr w14:paraId="641B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59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12C7">
            <w:pP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4DDB">
            <w:pP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6D19">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91F8">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09AA">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6E64">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0D05">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250A">
            <w:pP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E08E">
            <w:pPr>
              <w:rPr>
                <w:rFonts w:hint="eastAsia" w:ascii="宋体" w:hAnsi="宋体" w:eastAsia="宋体" w:cs="宋体"/>
                <w:i w:val="0"/>
                <w:iCs w:val="0"/>
                <w:color w:val="000000"/>
                <w:sz w:val="20"/>
                <w:szCs w:val="20"/>
                <w:highlight w:val="none"/>
                <w:u w:val="none"/>
              </w:rPr>
            </w:pPr>
          </w:p>
        </w:tc>
      </w:tr>
      <w:tr w14:paraId="1252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10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56FF">
            <w:pP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F1C7">
            <w:pP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DEC9">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C90A">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30EC">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1B0D">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93E8">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B724">
            <w:pP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0C03">
            <w:pPr>
              <w:rPr>
                <w:rFonts w:hint="eastAsia" w:ascii="宋体" w:hAnsi="宋体" w:eastAsia="宋体" w:cs="宋体"/>
                <w:i w:val="0"/>
                <w:iCs w:val="0"/>
                <w:color w:val="000000"/>
                <w:sz w:val="20"/>
                <w:szCs w:val="20"/>
                <w:highlight w:val="none"/>
                <w:u w:val="none"/>
              </w:rPr>
            </w:pPr>
          </w:p>
        </w:tc>
      </w:tr>
      <w:tr w14:paraId="1E5D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EE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3320">
            <w:pP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28E1">
            <w:pP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2F51">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DAB4">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9A71">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AAD3">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9FCE">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B1F3">
            <w:pP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786E">
            <w:pPr>
              <w:rPr>
                <w:rFonts w:hint="eastAsia" w:ascii="宋体" w:hAnsi="宋体" w:eastAsia="宋体" w:cs="宋体"/>
                <w:i w:val="0"/>
                <w:iCs w:val="0"/>
                <w:color w:val="000000"/>
                <w:sz w:val="20"/>
                <w:szCs w:val="20"/>
                <w:highlight w:val="none"/>
                <w:u w:val="none"/>
              </w:rPr>
            </w:pPr>
          </w:p>
        </w:tc>
      </w:tr>
      <w:tr w14:paraId="6810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57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4E18">
            <w:pPr>
              <w:rPr>
                <w:rFonts w:hint="eastAsia" w:ascii="宋体" w:hAnsi="宋体" w:eastAsia="宋体" w:cs="宋体"/>
                <w:i w:val="0"/>
                <w:iCs w:val="0"/>
                <w:color w:val="000000"/>
                <w:sz w:val="20"/>
                <w:szCs w:val="20"/>
                <w:highlight w:val="none"/>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F2B5">
            <w:pPr>
              <w:rPr>
                <w:rFonts w:hint="eastAsia" w:ascii="宋体" w:hAnsi="宋体" w:eastAsia="宋体" w:cs="宋体"/>
                <w:i w:val="0"/>
                <w:iCs w:val="0"/>
                <w:color w:val="000000"/>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76FA">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C7B4">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0AC1">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AD56">
            <w:pPr>
              <w:rPr>
                <w:rFonts w:hint="eastAsia" w:ascii="宋体" w:hAnsi="宋体" w:eastAsia="宋体" w:cs="宋体"/>
                <w:i w:val="0"/>
                <w:iCs w:val="0"/>
                <w:color w:val="000000"/>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FECC">
            <w:pPr>
              <w:rPr>
                <w:rFonts w:hint="eastAsia" w:ascii="宋体" w:hAnsi="宋体" w:eastAsia="宋体" w:cs="宋体"/>
                <w:i w:val="0"/>
                <w:iCs w:val="0"/>
                <w:color w:val="000000"/>
                <w:sz w:val="20"/>
                <w:szCs w:val="20"/>
                <w:highlight w:val="none"/>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9E11">
            <w:pPr>
              <w:rPr>
                <w:rFonts w:hint="eastAsia" w:ascii="宋体" w:hAnsi="宋体" w:eastAsia="宋体" w:cs="宋体"/>
                <w:i w:val="0"/>
                <w:iCs w:val="0"/>
                <w:color w:val="000000"/>
                <w:sz w:val="20"/>
                <w:szCs w:val="20"/>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5184">
            <w:pPr>
              <w:rPr>
                <w:rFonts w:hint="eastAsia" w:ascii="宋体" w:hAnsi="宋体" w:eastAsia="宋体" w:cs="宋体"/>
                <w:i w:val="0"/>
                <w:iCs w:val="0"/>
                <w:color w:val="000000"/>
                <w:sz w:val="20"/>
                <w:szCs w:val="20"/>
                <w:highlight w:val="none"/>
                <w:u w:val="none"/>
              </w:rPr>
            </w:pPr>
          </w:p>
        </w:tc>
      </w:tr>
    </w:tbl>
    <w:p w14:paraId="42970762">
      <w:pPr>
        <w:spacing w:line="540" w:lineRule="exact"/>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 xml:space="preserve">填表人：            联系电话：             填表日期：                     </w:t>
      </w:r>
    </w:p>
    <w:p w14:paraId="6F304D59">
      <w:pPr>
        <w:spacing w:line="540" w:lineRule="exact"/>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备注：1.在所报项目处划√。如实填写，姓名与身份证必须一致，否则后果自负。</w:t>
      </w:r>
    </w:p>
    <w:p w14:paraId="43520535">
      <w:pPr>
        <w:spacing w:line="540" w:lineRule="exact"/>
        <w:ind w:firstLine="720" w:firstLineChars="300"/>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2.2025年4月30日截止，逾期无效。</w:t>
      </w:r>
    </w:p>
    <w:p w14:paraId="2815C84C">
      <w:pPr>
        <w:spacing w:line="540" w:lineRule="exact"/>
        <w:rPr>
          <w:rFonts w:hint="eastAsia" w:ascii="仿宋_GB2312" w:hAnsi="仿宋_GB2312" w:eastAsia="仿宋_GB2312" w:cs="仿宋_GB2312"/>
          <w:kern w:val="2"/>
          <w:sz w:val="24"/>
          <w:szCs w:val="24"/>
          <w:highlight w:val="none"/>
          <w:lang w:val="en-US" w:eastAsia="zh-CN"/>
        </w:rPr>
      </w:pPr>
    </w:p>
    <w:sectPr>
      <w:pgSz w:w="11906" w:h="16838"/>
      <w:pgMar w:top="1440" w:right="146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2M3N2U4NWRlNmU3YWJjYzQ2OWRjZGQ1NjU1MDUifQ=="/>
  </w:docVars>
  <w:rsids>
    <w:rsidRoot w:val="665769B7"/>
    <w:rsid w:val="00AB160C"/>
    <w:rsid w:val="029A251F"/>
    <w:rsid w:val="09737DBE"/>
    <w:rsid w:val="0CD93CA9"/>
    <w:rsid w:val="162426ED"/>
    <w:rsid w:val="174774CD"/>
    <w:rsid w:val="1D3F299A"/>
    <w:rsid w:val="1F0F646A"/>
    <w:rsid w:val="1FFFA7A4"/>
    <w:rsid w:val="28175B75"/>
    <w:rsid w:val="28661CFC"/>
    <w:rsid w:val="32DD177C"/>
    <w:rsid w:val="33543CE7"/>
    <w:rsid w:val="35D61723"/>
    <w:rsid w:val="36225E07"/>
    <w:rsid w:val="3C603046"/>
    <w:rsid w:val="3CF7C097"/>
    <w:rsid w:val="3DFF1FA2"/>
    <w:rsid w:val="3E372C40"/>
    <w:rsid w:val="48714D7E"/>
    <w:rsid w:val="4A1D1123"/>
    <w:rsid w:val="4F2C72A2"/>
    <w:rsid w:val="57C05F95"/>
    <w:rsid w:val="598D02D9"/>
    <w:rsid w:val="59B337D9"/>
    <w:rsid w:val="59DD2B43"/>
    <w:rsid w:val="5BFEA6AB"/>
    <w:rsid w:val="5CD652DB"/>
    <w:rsid w:val="5FFEE779"/>
    <w:rsid w:val="665769B7"/>
    <w:rsid w:val="67831CCF"/>
    <w:rsid w:val="67FF4555"/>
    <w:rsid w:val="6A1532AE"/>
    <w:rsid w:val="6A2A1428"/>
    <w:rsid w:val="6B1A6DAF"/>
    <w:rsid w:val="6C8D3DE7"/>
    <w:rsid w:val="6D2A6655"/>
    <w:rsid w:val="6DFF50D8"/>
    <w:rsid w:val="737ED4A3"/>
    <w:rsid w:val="78730C2B"/>
    <w:rsid w:val="79455C0B"/>
    <w:rsid w:val="79A902A4"/>
    <w:rsid w:val="79DDEBD4"/>
    <w:rsid w:val="7D760A4E"/>
    <w:rsid w:val="8FB57562"/>
    <w:rsid w:val="93FF18BB"/>
    <w:rsid w:val="A565E3C1"/>
    <w:rsid w:val="A5FFEFD3"/>
    <w:rsid w:val="AB3EBFC6"/>
    <w:rsid w:val="BEF6F354"/>
    <w:rsid w:val="BF36DC8D"/>
    <w:rsid w:val="BFE9F965"/>
    <w:rsid w:val="C3BCF4E6"/>
    <w:rsid w:val="C6B8F49F"/>
    <w:rsid w:val="DDFFC729"/>
    <w:rsid w:val="DFFF2F5E"/>
    <w:rsid w:val="EFFD33BD"/>
    <w:rsid w:val="F5FBB69B"/>
    <w:rsid w:val="F6BC54CF"/>
    <w:rsid w:val="FBE90B15"/>
    <w:rsid w:val="FED780B6"/>
    <w:rsid w:val="FF12D64E"/>
    <w:rsid w:val="FF3BD842"/>
    <w:rsid w:val="FFDB1000"/>
    <w:rsid w:val="FFDFC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99"/>
    <w:pPr>
      <w:widowControl w:val="0"/>
      <w:kinsoku/>
      <w:autoSpaceDE/>
      <w:autoSpaceDN/>
      <w:adjustRightInd/>
      <w:snapToGrid/>
      <w:spacing w:after="0" w:line="520" w:lineRule="exact"/>
      <w:ind w:left="0" w:leftChars="0" w:firstLine="420" w:firstLineChars="200"/>
      <w:jc w:val="both"/>
      <w:textAlignment w:val="auto"/>
    </w:pPr>
    <w:rPr>
      <w:rFonts w:ascii="仿宋_GB2312" w:hAnsi="等线" w:eastAsia="仿宋_GB2312" w:cs="Times New Roman"/>
      <w:snapToGrid/>
      <w:color w:val="auto"/>
      <w:kern w:val="2"/>
      <w:sz w:val="32"/>
      <w:szCs w:val="2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843</Words>
  <Characters>898</Characters>
  <Lines>1</Lines>
  <Paragraphs>1</Paragraphs>
  <TotalTime>4</TotalTime>
  <ScaleCrop>false</ScaleCrop>
  <LinksUpToDate>false</LinksUpToDate>
  <CharactersWithSpaces>913</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2023-06-06T02:36:00Z</dcterms:created>
  <dc:creator>Administrator</dc:creator>
  <cp:lastModifiedBy>huawei</cp:lastModifiedBy>
  <cp:lastPrinted>2024-06-23T02:47:00Z</cp:lastPrinted>
  <dcterms:modified xsi:type="dcterms:W3CDTF">2025-04-07T17:49:18Z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BD6DA10DE24EFA22B490D767FE70D248_43</vt:lpwstr>
  </property>
  <property fmtid="{D5CDD505-2E9C-101B-9397-08002B2CF9AE}" pid="4" name="KSOTemplateDocerSaveRecord">
    <vt:lpwstr>eyJoZGlkIjoiZjE1YzA0YWJkZTg1YzY5YmE1NTcyY2U5ODk3OGEzMTQiLCJ1c2VySWQiOiI3NDkxOTYyMDQifQ==</vt:lpwstr>
  </property>
</Properties>
</file>