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88A" w:rsidRPr="00F6185D" w:rsidRDefault="000F588A" w:rsidP="000F588A">
      <w:pPr>
        <w:spacing w:line="600" w:lineRule="exact"/>
        <w:rPr>
          <w:rFonts w:eastAsia="黑体"/>
          <w:sz w:val="32"/>
          <w:szCs w:val="32"/>
        </w:rPr>
      </w:pPr>
      <w:bookmarkStart w:id="0" w:name="_GoBack"/>
      <w:bookmarkEnd w:id="0"/>
      <w:r w:rsidRPr="00F6185D">
        <w:rPr>
          <w:rFonts w:eastAsia="黑体"/>
          <w:sz w:val="32"/>
          <w:szCs w:val="32"/>
        </w:rPr>
        <w:t>附件：</w:t>
      </w:r>
    </w:p>
    <w:p w:rsidR="000F588A" w:rsidRPr="00F6185D" w:rsidRDefault="000F588A" w:rsidP="000F588A">
      <w:pPr>
        <w:spacing w:line="600" w:lineRule="exact"/>
        <w:jc w:val="center"/>
        <w:rPr>
          <w:b/>
          <w:bCs/>
          <w:sz w:val="44"/>
          <w:szCs w:val="44"/>
        </w:rPr>
      </w:pPr>
    </w:p>
    <w:p w:rsidR="00F6185D" w:rsidRPr="00F6185D" w:rsidRDefault="00F6185D" w:rsidP="00F6185D">
      <w:pPr>
        <w:spacing w:line="600" w:lineRule="exact"/>
        <w:jc w:val="center"/>
        <w:rPr>
          <w:rFonts w:eastAsia="方正小标宋简体"/>
          <w:sz w:val="44"/>
          <w:szCs w:val="44"/>
        </w:rPr>
      </w:pPr>
      <w:r w:rsidRPr="00F6185D">
        <w:rPr>
          <w:rFonts w:eastAsia="方正小标宋简体"/>
          <w:sz w:val="44"/>
          <w:szCs w:val="44"/>
        </w:rPr>
        <w:t>宁夏回族自治区体育局行政执法</w:t>
      </w:r>
    </w:p>
    <w:p w:rsidR="00F6185D" w:rsidRPr="00F6185D" w:rsidRDefault="00F6185D" w:rsidP="00F6185D">
      <w:pPr>
        <w:spacing w:line="600" w:lineRule="exact"/>
        <w:jc w:val="center"/>
        <w:rPr>
          <w:rFonts w:eastAsia="仿宋"/>
          <w:sz w:val="32"/>
          <w:szCs w:val="32"/>
        </w:rPr>
      </w:pPr>
      <w:r w:rsidRPr="00F6185D">
        <w:rPr>
          <w:rFonts w:eastAsia="方正小标宋简体"/>
          <w:sz w:val="44"/>
          <w:szCs w:val="44"/>
        </w:rPr>
        <w:t>三项制度实施细则</w:t>
      </w:r>
    </w:p>
    <w:p w:rsidR="00F6185D" w:rsidRPr="00F6185D" w:rsidRDefault="00F6185D" w:rsidP="00F6185D">
      <w:pPr>
        <w:jc w:val="center"/>
        <w:rPr>
          <w:rFonts w:eastAsia="仿宋"/>
          <w:sz w:val="32"/>
          <w:szCs w:val="32"/>
        </w:rPr>
      </w:pPr>
    </w:p>
    <w:p w:rsidR="00F6185D" w:rsidRPr="00F6185D" w:rsidRDefault="00F6185D" w:rsidP="00F6185D">
      <w:pPr>
        <w:jc w:val="center"/>
        <w:rPr>
          <w:rFonts w:eastAsia="黑体"/>
          <w:sz w:val="32"/>
          <w:szCs w:val="32"/>
        </w:rPr>
      </w:pPr>
      <w:r w:rsidRPr="00F6185D">
        <w:rPr>
          <w:rFonts w:eastAsia="黑体"/>
          <w:sz w:val="32"/>
          <w:szCs w:val="32"/>
        </w:rPr>
        <w:t>第一章</w:t>
      </w:r>
      <w:r w:rsidRPr="00F6185D">
        <w:rPr>
          <w:rFonts w:eastAsia="黑体"/>
          <w:sz w:val="32"/>
          <w:szCs w:val="32"/>
        </w:rPr>
        <w:t xml:space="preserve">  </w:t>
      </w:r>
      <w:r w:rsidRPr="00F6185D">
        <w:rPr>
          <w:rFonts w:eastAsia="黑体"/>
          <w:sz w:val="32"/>
          <w:szCs w:val="32"/>
        </w:rPr>
        <w:t>总则</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第一条</w:t>
      </w:r>
      <w:r w:rsidRPr="00F6185D">
        <w:rPr>
          <w:rFonts w:eastAsia="仿宋"/>
          <w:sz w:val="32"/>
          <w:szCs w:val="32"/>
        </w:rPr>
        <w:t xml:space="preserve">  </w:t>
      </w:r>
      <w:r w:rsidRPr="00F6185D">
        <w:rPr>
          <w:rFonts w:eastAsia="仿宋_GB2312"/>
          <w:sz w:val="32"/>
          <w:szCs w:val="32"/>
        </w:rPr>
        <w:t>为了严格规范公正文明执法，保障和监督行政机关依法履行职责，保护公民、法人或者其他组织的合法权益，根据《宁夏回族自治区行政执法三项制度规定》，以及相关体育法律法规，结合自治区体育局实际，制定本实施细则。</w:t>
      </w:r>
      <w:r w:rsidRPr="00F6185D">
        <w:rPr>
          <w:rFonts w:eastAsia="仿宋_GB2312"/>
          <w:sz w:val="32"/>
          <w:szCs w:val="32"/>
        </w:rPr>
        <w:t xml:space="preserve">  </w:t>
      </w:r>
    </w:p>
    <w:p w:rsidR="00F6185D" w:rsidRPr="00F6185D" w:rsidRDefault="00F6185D" w:rsidP="00F6185D">
      <w:pPr>
        <w:ind w:firstLineChars="200" w:firstLine="640"/>
        <w:rPr>
          <w:rFonts w:eastAsia="仿宋_GB2312"/>
          <w:color w:val="000000" w:themeColor="text1"/>
          <w:sz w:val="32"/>
          <w:szCs w:val="32"/>
        </w:rPr>
      </w:pPr>
      <w:r w:rsidRPr="00F6185D">
        <w:rPr>
          <w:rFonts w:eastAsia="仿宋_GB2312"/>
          <w:color w:val="000000" w:themeColor="text1"/>
          <w:sz w:val="32"/>
          <w:szCs w:val="32"/>
        </w:rPr>
        <w:t>第二条</w:t>
      </w:r>
      <w:r w:rsidRPr="00F6185D">
        <w:rPr>
          <w:rFonts w:eastAsia="仿宋_GB2312"/>
          <w:color w:val="000000" w:themeColor="text1"/>
          <w:sz w:val="32"/>
          <w:szCs w:val="32"/>
        </w:rPr>
        <w:t xml:space="preserve">  </w:t>
      </w:r>
      <w:r w:rsidRPr="00F6185D">
        <w:rPr>
          <w:rFonts w:eastAsia="仿宋_GB2312"/>
          <w:color w:val="000000" w:themeColor="text1"/>
          <w:sz w:val="32"/>
          <w:szCs w:val="32"/>
        </w:rPr>
        <w:t>本细则所称的行政执法</w:t>
      </w:r>
      <w:r w:rsidRPr="00F6185D">
        <w:rPr>
          <w:rFonts w:eastAsia="仿宋_GB2312"/>
          <w:color w:val="000000" w:themeColor="text1"/>
          <w:sz w:val="32"/>
          <w:szCs w:val="32"/>
        </w:rPr>
        <w:t>,</w:t>
      </w:r>
      <w:r w:rsidRPr="00F6185D">
        <w:rPr>
          <w:rFonts w:eastAsia="仿宋_GB2312"/>
          <w:color w:val="000000" w:themeColor="text1"/>
          <w:sz w:val="32"/>
          <w:szCs w:val="32"/>
        </w:rPr>
        <w:t>是指自治区体育局依据法律法规、规章和规范性文件的规定，实施行政检查，做出行政处罚、行政强制、行政许可、行政裁决等影响公民、法人或者其他组织权利、义务的行政行为。</w:t>
      </w:r>
    </w:p>
    <w:p w:rsidR="00F6185D" w:rsidRPr="00F6185D" w:rsidRDefault="00F6185D" w:rsidP="00F6185D">
      <w:pPr>
        <w:ind w:firstLineChars="200" w:firstLine="640"/>
        <w:rPr>
          <w:rFonts w:eastAsia="仿宋_GB2312"/>
          <w:color w:val="000000" w:themeColor="text1"/>
          <w:sz w:val="32"/>
          <w:szCs w:val="32"/>
        </w:rPr>
      </w:pPr>
      <w:r w:rsidRPr="00F6185D">
        <w:rPr>
          <w:rFonts w:eastAsia="仿宋_GB2312"/>
          <w:color w:val="000000" w:themeColor="text1"/>
          <w:sz w:val="32"/>
          <w:szCs w:val="32"/>
        </w:rPr>
        <w:t>第三条</w:t>
      </w:r>
      <w:r w:rsidRPr="00F6185D">
        <w:rPr>
          <w:rFonts w:eastAsia="仿宋_GB2312"/>
          <w:color w:val="000000" w:themeColor="text1"/>
          <w:sz w:val="32"/>
          <w:szCs w:val="32"/>
        </w:rPr>
        <w:t xml:space="preserve">  </w:t>
      </w:r>
      <w:r w:rsidRPr="00F6185D">
        <w:rPr>
          <w:rFonts w:eastAsia="仿宋_GB2312"/>
          <w:color w:val="000000" w:themeColor="text1"/>
          <w:sz w:val="32"/>
          <w:szCs w:val="32"/>
        </w:rPr>
        <w:t>实施行政执法三项制度应当按照依法有序、科学规范、便捷高效的原则，创新行政执法体制机制，提高行政执法效率和行政执法监督水平。</w:t>
      </w:r>
    </w:p>
    <w:p w:rsidR="00F6185D" w:rsidRPr="00F6185D" w:rsidRDefault="00F6185D" w:rsidP="00F6185D">
      <w:pPr>
        <w:ind w:firstLineChars="200" w:firstLine="640"/>
        <w:rPr>
          <w:rFonts w:eastAsia="仿宋_GB2312"/>
          <w:color w:val="000000" w:themeColor="text1"/>
          <w:sz w:val="32"/>
          <w:szCs w:val="32"/>
        </w:rPr>
      </w:pPr>
      <w:r w:rsidRPr="00F6185D">
        <w:rPr>
          <w:rFonts w:eastAsia="仿宋_GB2312"/>
          <w:color w:val="000000" w:themeColor="text1"/>
          <w:sz w:val="32"/>
          <w:szCs w:val="32"/>
        </w:rPr>
        <w:t>第四条</w:t>
      </w:r>
      <w:r w:rsidRPr="00F6185D">
        <w:rPr>
          <w:rFonts w:eastAsia="仿宋_GB2312"/>
          <w:color w:val="000000" w:themeColor="text1"/>
          <w:sz w:val="32"/>
          <w:szCs w:val="32"/>
        </w:rPr>
        <w:t xml:space="preserve">  </w:t>
      </w:r>
      <w:r w:rsidRPr="00F6185D">
        <w:rPr>
          <w:rFonts w:eastAsia="仿宋_GB2312"/>
          <w:color w:val="000000" w:themeColor="text1"/>
          <w:sz w:val="32"/>
          <w:szCs w:val="32"/>
        </w:rPr>
        <w:t>本实施细则主要适用于局本级作出的行政处罚、行政检查、行政许可等行政执法行为。自治区体育局办公室负责本局行政执法三项制度实施、指导、监督工作。</w:t>
      </w:r>
    </w:p>
    <w:p w:rsidR="00F6185D" w:rsidRPr="00F6185D" w:rsidRDefault="00F6185D" w:rsidP="00F6185D">
      <w:pPr>
        <w:rPr>
          <w:rFonts w:eastAsia="仿宋_GB2312"/>
          <w:color w:val="000000" w:themeColor="text1"/>
          <w:sz w:val="32"/>
          <w:szCs w:val="32"/>
        </w:rPr>
      </w:pPr>
    </w:p>
    <w:p w:rsidR="00F6185D" w:rsidRPr="00F6185D" w:rsidRDefault="00F6185D" w:rsidP="00F6185D">
      <w:pPr>
        <w:jc w:val="center"/>
        <w:rPr>
          <w:rFonts w:eastAsia="黑体"/>
          <w:color w:val="000000" w:themeColor="text1"/>
          <w:sz w:val="32"/>
          <w:szCs w:val="32"/>
        </w:rPr>
      </w:pPr>
      <w:r w:rsidRPr="00F6185D">
        <w:rPr>
          <w:rFonts w:eastAsia="黑体"/>
          <w:color w:val="000000" w:themeColor="text1"/>
          <w:sz w:val="32"/>
          <w:szCs w:val="32"/>
        </w:rPr>
        <w:lastRenderedPageBreak/>
        <w:t>第二章</w:t>
      </w:r>
      <w:r w:rsidRPr="00F6185D">
        <w:rPr>
          <w:rFonts w:eastAsia="黑体"/>
          <w:color w:val="000000" w:themeColor="text1"/>
          <w:sz w:val="32"/>
          <w:szCs w:val="32"/>
        </w:rPr>
        <w:t xml:space="preserve"> </w:t>
      </w:r>
      <w:r w:rsidRPr="00F6185D">
        <w:rPr>
          <w:rFonts w:eastAsia="黑体"/>
          <w:color w:val="000000" w:themeColor="text1"/>
          <w:sz w:val="32"/>
          <w:szCs w:val="32"/>
        </w:rPr>
        <w:t>行政执法公示</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第五条</w:t>
      </w:r>
      <w:r w:rsidRPr="00F6185D">
        <w:rPr>
          <w:rFonts w:eastAsia="仿宋_GB2312"/>
          <w:color w:val="000000" w:themeColor="text1"/>
          <w:sz w:val="32"/>
          <w:szCs w:val="32"/>
        </w:rPr>
        <w:t xml:space="preserve">  </w:t>
      </w:r>
      <w:r w:rsidRPr="00F6185D">
        <w:rPr>
          <w:rFonts w:eastAsia="仿宋_GB2312"/>
          <w:color w:val="000000" w:themeColor="text1"/>
          <w:sz w:val="32"/>
          <w:szCs w:val="32"/>
        </w:rPr>
        <w:t>除按本细则仅向行政相对人公示的行政执法信息外，其他向社会公开的所有行政执法信息应当在自治区人民政府确定的行政执法信息公示统一平台公布。除本细则另有规定的，本局可以通过报刊、互联网、微信、微博等便于公众知晓的方式发布行政执法信息。</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第六条</w:t>
      </w:r>
      <w:r w:rsidRPr="00F6185D">
        <w:rPr>
          <w:rFonts w:eastAsia="仿宋_GB2312"/>
          <w:color w:val="000000" w:themeColor="text1"/>
          <w:sz w:val="32"/>
          <w:szCs w:val="32"/>
        </w:rPr>
        <w:t xml:space="preserve">  </w:t>
      </w:r>
      <w:r w:rsidRPr="00F6185D">
        <w:rPr>
          <w:rFonts w:eastAsia="仿宋_GB2312"/>
          <w:color w:val="000000" w:themeColor="text1"/>
          <w:sz w:val="32"/>
          <w:szCs w:val="32"/>
        </w:rPr>
        <w:t>行政执法主体资格公示内容包括执法机构的名称、具体职责、内设执法机构、职责分工、管辖范围、执法区域。</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第七条</w:t>
      </w:r>
      <w:r w:rsidRPr="00F6185D">
        <w:rPr>
          <w:rFonts w:eastAsia="仿宋_GB2312"/>
          <w:color w:val="000000" w:themeColor="text1"/>
          <w:sz w:val="32"/>
          <w:szCs w:val="32"/>
        </w:rPr>
        <w:t xml:space="preserve">  </w:t>
      </w:r>
      <w:r w:rsidRPr="00F6185D">
        <w:rPr>
          <w:rFonts w:eastAsia="仿宋_GB2312"/>
          <w:color w:val="000000" w:themeColor="text1"/>
          <w:sz w:val="32"/>
          <w:szCs w:val="32"/>
        </w:rPr>
        <w:t>编制行政执法人员资格清单，向社会公示执法人员的姓名、单位、职务、证件编号、执法类别、执法区域等信息。</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第八条</w:t>
      </w:r>
      <w:r w:rsidRPr="00F6185D">
        <w:rPr>
          <w:rFonts w:eastAsia="仿宋_GB2312"/>
          <w:color w:val="000000" w:themeColor="text1"/>
          <w:sz w:val="32"/>
          <w:szCs w:val="32"/>
        </w:rPr>
        <w:t xml:space="preserve">  </w:t>
      </w:r>
      <w:r w:rsidRPr="00F6185D">
        <w:rPr>
          <w:rFonts w:eastAsia="仿宋_GB2312"/>
          <w:color w:val="000000" w:themeColor="text1"/>
          <w:sz w:val="32"/>
          <w:szCs w:val="32"/>
        </w:rPr>
        <w:t>根据体育法律法规、规章和规范性文件以及行政权力清单、责任清单，编制本局行政执法事项清单，对执法事项的项目名称、执法依据、裁量基准、执法机构、执法对象、以及有关时限、救济渠道等内容予以明确，并向社会公示。行政执法事项清单包括本局领域的行政许可、行政检查、行政处罚、行政强制等权限范围。</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第九条</w:t>
      </w:r>
      <w:r w:rsidRPr="00F6185D">
        <w:rPr>
          <w:rFonts w:eastAsia="仿宋_GB2312"/>
          <w:color w:val="000000" w:themeColor="text1"/>
          <w:sz w:val="32"/>
          <w:szCs w:val="32"/>
        </w:rPr>
        <w:t xml:space="preserve">  </w:t>
      </w:r>
      <w:r w:rsidRPr="00F6185D">
        <w:rPr>
          <w:rFonts w:eastAsia="仿宋_GB2312"/>
          <w:color w:val="000000" w:themeColor="text1"/>
          <w:sz w:val="32"/>
          <w:szCs w:val="32"/>
        </w:rPr>
        <w:t>本局依据行政执法程序，逐项编制行政执法流程图，明确各类行政执法活动的方式、步骤、时限和顺序，并向社会公示。</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第十条</w:t>
      </w:r>
      <w:r w:rsidRPr="00F6185D">
        <w:rPr>
          <w:rFonts w:eastAsia="仿宋_GB2312"/>
          <w:color w:val="000000" w:themeColor="text1"/>
          <w:sz w:val="32"/>
          <w:szCs w:val="32"/>
        </w:rPr>
        <w:t xml:space="preserve">  </w:t>
      </w:r>
      <w:r w:rsidRPr="00F6185D">
        <w:rPr>
          <w:rFonts w:eastAsia="仿宋_GB2312"/>
          <w:color w:val="000000" w:themeColor="text1"/>
          <w:sz w:val="32"/>
          <w:szCs w:val="32"/>
        </w:rPr>
        <w:t>本局根据行政执法事项清单，编制行政执法服</w:t>
      </w:r>
      <w:r w:rsidRPr="00F6185D">
        <w:rPr>
          <w:rFonts w:eastAsia="仿宋_GB2312"/>
          <w:color w:val="000000" w:themeColor="text1"/>
          <w:sz w:val="32"/>
          <w:szCs w:val="32"/>
        </w:rPr>
        <w:lastRenderedPageBreak/>
        <w:t>务指南，将行政执法事项办理场所、联系方式、示范文本、办事流程以及需要提交的材料目录、办理时限、监督方式、救济渠道等信息向社会公示。</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第十一条</w:t>
      </w:r>
      <w:r w:rsidRPr="00F6185D">
        <w:rPr>
          <w:rFonts w:eastAsia="仿宋_GB2312"/>
          <w:color w:val="000000" w:themeColor="text1"/>
          <w:sz w:val="32"/>
          <w:szCs w:val="32"/>
        </w:rPr>
        <w:t xml:space="preserve">  </w:t>
      </w:r>
      <w:r w:rsidRPr="00F6185D">
        <w:rPr>
          <w:rFonts w:eastAsia="仿宋_GB2312"/>
          <w:color w:val="000000" w:themeColor="text1"/>
          <w:sz w:val="32"/>
          <w:szCs w:val="32"/>
        </w:rPr>
        <w:t>本局行政执法人员进行监督检查、调查取证、告知送达等执法活动时，应当主动出示有效执法证件，主动告知行政管理相对人执法事由、执法依据、权利义务等事项，依法出示并送达行政执法文书。</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第十二条</w:t>
      </w:r>
      <w:r w:rsidRPr="00F6185D">
        <w:rPr>
          <w:rFonts w:eastAsia="仿宋_GB2312"/>
          <w:color w:val="000000" w:themeColor="text1"/>
          <w:sz w:val="32"/>
          <w:szCs w:val="32"/>
        </w:rPr>
        <w:t xml:space="preserve">  </w:t>
      </w:r>
      <w:r w:rsidRPr="00F6185D">
        <w:rPr>
          <w:rFonts w:eastAsia="仿宋_GB2312"/>
          <w:color w:val="000000" w:themeColor="text1"/>
          <w:sz w:val="32"/>
          <w:szCs w:val="32"/>
        </w:rPr>
        <w:t>实行行政执法结果公示制度。本局将以下行政执法结果，以及行政执法决定和决定履行情况等依法向社会公示。</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（一）行政许可，包含申请办理行政许可的单位名称、许可类别、许可项目、许可时间、有效期限等。</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（二）行政处罚决定，包含行政相对人、违法事实、处理（处罚）依据、处理（处罚）结果等。</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（三）行政检查，包含行政检查主体、对象、检查日期、检查事项以及结论。行政执法结果公示形式按照自治区有关规定执行。</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第十三条</w:t>
      </w:r>
      <w:r w:rsidRPr="00F6185D">
        <w:rPr>
          <w:rFonts w:eastAsia="仿宋_GB2312"/>
          <w:color w:val="000000" w:themeColor="text1"/>
          <w:sz w:val="32"/>
          <w:szCs w:val="32"/>
        </w:rPr>
        <w:t xml:space="preserve">  </w:t>
      </w:r>
      <w:r w:rsidRPr="00F6185D">
        <w:rPr>
          <w:rFonts w:eastAsia="仿宋_GB2312"/>
          <w:color w:val="000000" w:themeColor="text1"/>
          <w:sz w:val="32"/>
          <w:szCs w:val="32"/>
        </w:rPr>
        <w:t>强化行政执法事后公开，应当自执法决定作出之日起</w:t>
      </w:r>
      <w:r w:rsidRPr="00F6185D">
        <w:rPr>
          <w:rFonts w:eastAsia="仿宋_GB2312"/>
          <w:color w:val="000000" w:themeColor="text1"/>
          <w:sz w:val="32"/>
          <w:szCs w:val="32"/>
        </w:rPr>
        <w:t>20</w:t>
      </w:r>
      <w:r w:rsidRPr="00F6185D">
        <w:rPr>
          <w:rFonts w:eastAsia="仿宋_GB2312"/>
          <w:color w:val="000000" w:themeColor="text1"/>
          <w:sz w:val="32"/>
          <w:szCs w:val="32"/>
        </w:rPr>
        <w:t>个工作日内公布执法机关、执法对象、执法类别、执法结论等信息。行政处罚、行政许可应当在作出之日起</w:t>
      </w:r>
      <w:r w:rsidRPr="00F6185D">
        <w:rPr>
          <w:rFonts w:eastAsia="仿宋_GB2312"/>
          <w:color w:val="000000" w:themeColor="text1"/>
          <w:sz w:val="32"/>
          <w:szCs w:val="32"/>
        </w:rPr>
        <w:t>7</w:t>
      </w:r>
      <w:r w:rsidRPr="00F6185D">
        <w:rPr>
          <w:rFonts w:eastAsia="仿宋_GB2312"/>
          <w:color w:val="000000" w:themeColor="text1"/>
          <w:sz w:val="32"/>
          <w:szCs w:val="32"/>
        </w:rPr>
        <w:t>个工作日内公布执法决定信息。依申请公开行政执法信息的活动不适用本细则。</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lastRenderedPageBreak/>
        <w:t>第十四条</w:t>
      </w:r>
      <w:r w:rsidRPr="00F6185D">
        <w:rPr>
          <w:rFonts w:eastAsia="仿宋_GB2312"/>
          <w:color w:val="000000" w:themeColor="text1"/>
          <w:sz w:val="32"/>
          <w:szCs w:val="32"/>
        </w:rPr>
        <w:t xml:space="preserve">  </w:t>
      </w:r>
      <w:r w:rsidRPr="00F6185D">
        <w:rPr>
          <w:rFonts w:eastAsia="仿宋_GB2312"/>
          <w:color w:val="000000" w:themeColor="text1"/>
          <w:sz w:val="32"/>
          <w:szCs w:val="32"/>
        </w:rPr>
        <w:t>行政执法结果涉及国家秘密、商业秘密、个人隐私等不宜公开的信息，以及可能危及国家安全、公共安全、经济安全和社会稳定等法律、法规、规章规定不得公开的，不予公开。</w:t>
      </w:r>
    </w:p>
    <w:p w:rsidR="00F6185D" w:rsidRPr="00F6185D" w:rsidRDefault="00F6185D" w:rsidP="00F6185D">
      <w:pPr>
        <w:ind w:firstLineChars="150" w:firstLine="480"/>
        <w:rPr>
          <w:rFonts w:eastAsia="仿宋_GB2312"/>
          <w:color w:val="000000" w:themeColor="text1"/>
          <w:sz w:val="32"/>
          <w:szCs w:val="32"/>
        </w:rPr>
      </w:pPr>
      <w:r w:rsidRPr="00F6185D">
        <w:rPr>
          <w:rFonts w:eastAsia="仿宋_GB2312"/>
          <w:color w:val="000000" w:themeColor="text1"/>
          <w:sz w:val="32"/>
          <w:szCs w:val="32"/>
        </w:rPr>
        <w:t>第十五条</w:t>
      </w:r>
      <w:r w:rsidRPr="00F6185D">
        <w:rPr>
          <w:rFonts w:eastAsia="仿宋_GB2312"/>
          <w:color w:val="000000" w:themeColor="text1"/>
          <w:sz w:val="32"/>
          <w:szCs w:val="32"/>
        </w:rPr>
        <w:t xml:space="preserve"> </w:t>
      </w:r>
      <w:r w:rsidRPr="00F6185D">
        <w:rPr>
          <w:rFonts w:eastAsia="仿宋_GB2312"/>
          <w:color w:val="000000" w:themeColor="text1"/>
          <w:sz w:val="32"/>
          <w:szCs w:val="32"/>
        </w:rPr>
        <w:t>局相关业务处室应当于每年</w:t>
      </w:r>
      <w:r w:rsidRPr="00F6185D">
        <w:rPr>
          <w:rFonts w:eastAsia="仿宋_GB2312"/>
          <w:color w:val="000000" w:themeColor="text1"/>
          <w:sz w:val="32"/>
          <w:szCs w:val="32"/>
        </w:rPr>
        <w:t>1</w:t>
      </w:r>
      <w:r w:rsidRPr="00F6185D">
        <w:rPr>
          <w:rFonts w:eastAsia="仿宋_GB2312"/>
          <w:color w:val="000000" w:themeColor="text1"/>
          <w:sz w:val="32"/>
          <w:szCs w:val="32"/>
        </w:rPr>
        <w:t>月</w:t>
      </w:r>
      <w:r w:rsidRPr="00F6185D">
        <w:rPr>
          <w:rFonts w:eastAsia="仿宋_GB2312"/>
          <w:color w:val="000000" w:themeColor="text1"/>
          <w:sz w:val="32"/>
          <w:szCs w:val="32"/>
        </w:rPr>
        <w:t>10</w:t>
      </w:r>
      <w:r w:rsidRPr="00F6185D">
        <w:rPr>
          <w:rFonts w:eastAsia="仿宋_GB2312"/>
          <w:color w:val="000000" w:themeColor="text1"/>
          <w:sz w:val="32"/>
          <w:szCs w:val="32"/>
        </w:rPr>
        <w:t>日前将本处室上年度行政执法总体情况和有关数报局办公室，由局办公室负责按时报送国家体育总局政策法规司和自治区司法厅。</w:t>
      </w:r>
      <w:r w:rsidRPr="00F6185D">
        <w:rPr>
          <w:rFonts w:eastAsia="仿宋_GB2312"/>
          <w:color w:val="000000" w:themeColor="text1"/>
          <w:sz w:val="32"/>
          <w:szCs w:val="32"/>
        </w:rPr>
        <w:t>1</w:t>
      </w:r>
      <w:r w:rsidRPr="00F6185D">
        <w:rPr>
          <w:rFonts w:eastAsia="仿宋_GB2312"/>
          <w:color w:val="000000" w:themeColor="text1"/>
          <w:sz w:val="32"/>
          <w:szCs w:val="32"/>
        </w:rPr>
        <w:t>月</w:t>
      </w:r>
      <w:r w:rsidRPr="00F6185D">
        <w:rPr>
          <w:rFonts w:eastAsia="仿宋_GB2312"/>
          <w:color w:val="000000" w:themeColor="text1"/>
          <w:sz w:val="32"/>
          <w:szCs w:val="32"/>
        </w:rPr>
        <w:t>31</w:t>
      </w:r>
      <w:r w:rsidRPr="00F6185D">
        <w:rPr>
          <w:rFonts w:eastAsia="仿宋_GB2312"/>
          <w:color w:val="000000" w:themeColor="text1"/>
          <w:sz w:val="32"/>
          <w:szCs w:val="32"/>
        </w:rPr>
        <w:t>日前，局办公室负责在局门户网站或自治区人民政府指定的平台公开自治区体育局上年度行政执法总体情况和有关数据。</w:t>
      </w:r>
    </w:p>
    <w:p w:rsidR="00F6185D" w:rsidRPr="00F6185D" w:rsidRDefault="00F6185D" w:rsidP="00F6185D">
      <w:pPr>
        <w:ind w:firstLineChars="150" w:firstLine="480"/>
        <w:rPr>
          <w:rFonts w:eastAsia="仿宋_GB2312"/>
          <w:color w:val="000000" w:themeColor="text1"/>
          <w:sz w:val="32"/>
          <w:szCs w:val="32"/>
        </w:rPr>
      </w:pPr>
    </w:p>
    <w:p w:rsidR="00F6185D" w:rsidRPr="00F6185D" w:rsidRDefault="00F6185D" w:rsidP="00F6185D">
      <w:pPr>
        <w:jc w:val="center"/>
        <w:rPr>
          <w:rFonts w:eastAsia="黑体"/>
          <w:color w:val="000000" w:themeColor="text1"/>
          <w:sz w:val="32"/>
          <w:szCs w:val="32"/>
        </w:rPr>
      </w:pPr>
      <w:r w:rsidRPr="00F6185D">
        <w:rPr>
          <w:rFonts w:eastAsia="黑体" w:hAnsi="黑体"/>
          <w:color w:val="000000" w:themeColor="text1"/>
          <w:sz w:val="32"/>
          <w:szCs w:val="32"/>
        </w:rPr>
        <w:t>第三章</w:t>
      </w:r>
      <w:r w:rsidRPr="00F6185D">
        <w:rPr>
          <w:rFonts w:eastAsia="黑体"/>
          <w:color w:val="000000" w:themeColor="text1"/>
          <w:sz w:val="32"/>
          <w:szCs w:val="32"/>
        </w:rPr>
        <w:t xml:space="preserve"> </w:t>
      </w:r>
      <w:r w:rsidRPr="00F6185D">
        <w:rPr>
          <w:rFonts w:eastAsia="黑体" w:hAnsi="黑体"/>
          <w:color w:val="000000" w:themeColor="text1"/>
          <w:sz w:val="32"/>
          <w:szCs w:val="32"/>
        </w:rPr>
        <w:t>行政执法全过程记录</w:t>
      </w:r>
    </w:p>
    <w:p w:rsidR="00F6185D" w:rsidRPr="00F6185D" w:rsidRDefault="00F6185D" w:rsidP="00F6185D">
      <w:pPr>
        <w:ind w:firstLineChars="200" w:firstLine="640"/>
        <w:rPr>
          <w:rFonts w:eastAsia="仿宋_GB2312"/>
          <w:color w:val="000000" w:themeColor="text1"/>
          <w:sz w:val="32"/>
          <w:szCs w:val="32"/>
        </w:rPr>
      </w:pPr>
      <w:r w:rsidRPr="00F6185D">
        <w:rPr>
          <w:rFonts w:eastAsia="仿宋_GB2312"/>
          <w:sz w:val="32"/>
          <w:szCs w:val="32"/>
        </w:rPr>
        <w:t>第十六条</w:t>
      </w:r>
      <w:r w:rsidRPr="00F6185D">
        <w:rPr>
          <w:rFonts w:eastAsia="仿宋_GB2312"/>
          <w:sz w:val="32"/>
          <w:szCs w:val="32"/>
        </w:rPr>
        <w:t xml:space="preserve">  </w:t>
      </w:r>
      <w:r w:rsidRPr="00F6185D">
        <w:rPr>
          <w:rFonts w:eastAsia="仿宋_GB2312"/>
          <w:color w:val="000000" w:themeColor="text1"/>
          <w:sz w:val="32"/>
          <w:szCs w:val="32"/>
        </w:rPr>
        <w:t>负责实施行政执法的相关处室要通过文字、音像等记录方式，对行政执法的程序启动、调查取证、审查决定、送达执行和案卷归档等环节进行全过程记录，并归档保存实现执法全过程留痕和可回溯管理。</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文字记录包括行政执法文书、检测鉴定意见、专家论证报告等书面记录；音像记录包括照片、录音、录像等电子记录。文字记录与音像记录可以同时使用，也可以分别使用。行政执法文书为本局行政执法全过程记录的基本形式。</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第十七条</w:t>
      </w:r>
      <w:r w:rsidRPr="00F6185D">
        <w:rPr>
          <w:rFonts w:eastAsia="仿宋_GB2312"/>
          <w:sz w:val="32"/>
          <w:szCs w:val="32"/>
        </w:rPr>
        <w:t xml:space="preserve">  </w:t>
      </w:r>
      <w:r w:rsidRPr="00F6185D">
        <w:rPr>
          <w:rFonts w:eastAsia="仿宋_GB2312"/>
          <w:sz w:val="32"/>
          <w:szCs w:val="32"/>
        </w:rPr>
        <w:t>根据体育行政执法工作实际，编制文字记录和音像记录事项清单，对现场检查、随机抽查、调查取证、</w:t>
      </w:r>
      <w:r w:rsidRPr="00F6185D">
        <w:rPr>
          <w:rFonts w:eastAsia="仿宋_GB2312"/>
          <w:sz w:val="32"/>
          <w:szCs w:val="32"/>
        </w:rPr>
        <w:lastRenderedPageBreak/>
        <w:t>证据保全、听证、行政强制、执法文书送达等容易引发争议的行政执法过程，进行音像记录；对直接涉及行政管理相对人人身自由、生命健康、重大财产权益的现场执法活动和执法场所，进行全过程音像记录。</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第十八条</w:t>
      </w:r>
      <w:r w:rsidRPr="00F6185D">
        <w:rPr>
          <w:rFonts w:eastAsia="仿宋_GB2312"/>
          <w:sz w:val="32"/>
          <w:szCs w:val="32"/>
        </w:rPr>
        <w:t xml:space="preserve">  </w:t>
      </w:r>
      <w:r w:rsidRPr="00F6185D">
        <w:rPr>
          <w:rFonts w:eastAsia="仿宋_GB2312"/>
          <w:sz w:val="32"/>
          <w:szCs w:val="32"/>
        </w:rPr>
        <w:t>对公民、法人或其他组织依法申请办理的事项，由执法部门依照有关法律法规和规章对申请登记、受理或不予受理、当场更正申请材料中的错误、出具书面凭证或回执以及一次性告知申请人需补正的全部内容予以记录。可在受理地点安装视频监控系统，实时记录受理、办理过程。</w:t>
      </w:r>
      <w:r w:rsidRPr="00F6185D">
        <w:rPr>
          <w:rFonts w:eastAsia="仿宋_GB2312"/>
          <w:sz w:val="32"/>
          <w:szCs w:val="32"/>
        </w:rPr>
        <w:t xml:space="preserve"> </w:t>
      </w:r>
      <w:r w:rsidRPr="00F6185D">
        <w:rPr>
          <w:rFonts w:eastAsia="仿宋_GB2312"/>
          <w:sz w:val="32"/>
          <w:szCs w:val="32"/>
        </w:rPr>
        <w:t>执法部门依职权启动一般程序行政执法的，由行政执法人员提出程序启动申请，报局领导批准。程序启动申请应载明启动原因、当事人基本情况、承办人意见、承办处室意见和局领导意见。接到公民、法人或其他组织对违法行为投诉、举报，需要查处的，执法部门应及时启动执法程序，并进行相应记录；对实名投诉、举报，经审查不启动行政执法程序的，应依据相关规定告知投诉人、举报人，并做好相关记录。</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第十九条</w:t>
      </w:r>
      <w:r w:rsidRPr="00F6185D">
        <w:rPr>
          <w:rFonts w:eastAsia="仿宋_GB2312"/>
          <w:sz w:val="32"/>
          <w:szCs w:val="32"/>
        </w:rPr>
        <w:t xml:space="preserve">   </w:t>
      </w:r>
      <w:r w:rsidRPr="00F6185D">
        <w:rPr>
          <w:rFonts w:eastAsia="仿宋_GB2312"/>
          <w:sz w:val="32"/>
          <w:szCs w:val="32"/>
        </w:rPr>
        <w:t>调查笔录中对执法人员数量、姓名、执法证编号及出示情况进行文字记录，并由当事人或有关在场人员签字或盖章。在执法过程中对告知行政相对人陈述、申辩、申请回避、听证等权利的方式应进行记录。采取现场检查和听证取证方式的，应同时进行音像记录。</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第二十条</w:t>
      </w:r>
      <w:r w:rsidRPr="00F6185D">
        <w:rPr>
          <w:rFonts w:eastAsia="仿宋_GB2312"/>
          <w:sz w:val="32"/>
          <w:szCs w:val="32"/>
        </w:rPr>
        <w:t xml:space="preserve">  </w:t>
      </w:r>
      <w:r w:rsidRPr="00F6185D">
        <w:rPr>
          <w:rFonts w:eastAsia="仿宋_GB2312"/>
          <w:sz w:val="32"/>
          <w:szCs w:val="32"/>
        </w:rPr>
        <w:t>行政决定的文字记录应包括起草人、审查人、</w:t>
      </w:r>
      <w:r w:rsidRPr="00F6185D">
        <w:rPr>
          <w:rFonts w:eastAsia="仿宋_GB2312"/>
          <w:sz w:val="32"/>
          <w:szCs w:val="32"/>
        </w:rPr>
        <w:lastRenderedPageBreak/>
        <w:t>形成决定的法律依据、证据材料、专家论证会议记录、集体讨论记录、负责人审批意见等。</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第二十一条</w:t>
      </w:r>
      <w:r w:rsidRPr="00F6185D">
        <w:rPr>
          <w:rFonts w:eastAsia="仿宋_GB2312"/>
          <w:sz w:val="32"/>
          <w:szCs w:val="32"/>
        </w:rPr>
        <w:t xml:space="preserve">  </w:t>
      </w:r>
      <w:r w:rsidRPr="00F6185D">
        <w:rPr>
          <w:rFonts w:eastAsia="仿宋_GB2312"/>
          <w:sz w:val="32"/>
          <w:szCs w:val="32"/>
        </w:rPr>
        <w:t>直接送达行政执法文书，由送达人和受送达人双方在送达回证上签名或盖章。邮寄送达行政执法文书，留存邮寄送达的登记、付邮凭证和回执。留置送达行政执法文书的，记录留置文书名称、留置时间和地点、送达人、拒收事由，由送达人签字或者盖章，将文书留在受送达人的住所。</w:t>
      </w:r>
      <w:r w:rsidRPr="00F6185D">
        <w:rPr>
          <w:rFonts w:eastAsia="仿宋_GB2312"/>
          <w:sz w:val="32"/>
          <w:szCs w:val="32"/>
        </w:rPr>
        <w:t xml:space="preserve"> </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对当事人履行行政决定的情况进行文字记录，可根据需要进行音像记录。留置送达应当进行全过程不间断的音像记录。对当事人陈述、申辩中提出的事实、理由和证据进行记录，同时记录陈述、申辩复核及处理意见。</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第二十二条</w:t>
      </w:r>
      <w:r w:rsidRPr="00F6185D">
        <w:rPr>
          <w:rFonts w:eastAsia="仿宋_GB2312"/>
          <w:sz w:val="32"/>
          <w:szCs w:val="32"/>
        </w:rPr>
        <w:t xml:space="preserve">  </w:t>
      </w:r>
      <w:r w:rsidRPr="00F6185D">
        <w:rPr>
          <w:rFonts w:eastAsia="仿宋_GB2312"/>
          <w:sz w:val="32"/>
          <w:szCs w:val="32"/>
        </w:rPr>
        <w:t>建立健全行政执法案卷。各执法处室在行政执法行为终结之日起</w:t>
      </w:r>
      <w:r w:rsidRPr="00F6185D">
        <w:rPr>
          <w:rFonts w:eastAsia="仿宋_GB2312"/>
          <w:sz w:val="32"/>
          <w:szCs w:val="32"/>
        </w:rPr>
        <w:t>30</w:t>
      </w:r>
      <w:r w:rsidRPr="00F6185D">
        <w:rPr>
          <w:rFonts w:eastAsia="仿宋_GB2312"/>
          <w:sz w:val="32"/>
          <w:szCs w:val="32"/>
        </w:rPr>
        <w:t>日内，将行政执法形成的文字、音像记录资料按《中华人民共和国档案法》的规定归档保存。以音像方式记录的内容应当将其以</w:t>
      </w:r>
      <w:r w:rsidRPr="00F6185D">
        <w:rPr>
          <w:rFonts w:eastAsia="仿宋_GB2312"/>
          <w:sz w:val="32"/>
          <w:szCs w:val="32"/>
        </w:rPr>
        <w:t>U</w:t>
      </w:r>
      <w:r w:rsidRPr="00F6185D">
        <w:rPr>
          <w:rFonts w:eastAsia="仿宋_GB2312"/>
          <w:sz w:val="32"/>
          <w:szCs w:val="32"/>
        </w:rPr>
        <w:t>盘、光盘等载体形式归入案卷，并将有关记录制作方法、制作时间、制作人和证明对象、录音内容等书面说明归入案卷。各执法处室要明确专门人员负责对全过程记录文字和音像资料的归档、保存和使用，并定期将相关档案向局档案室移交。未经批准不得擅自对外提供或者通过互联网发布、传播行政执法记录资料。当事人申请复制相关执法全过程记录信息的，经局主要负责人</w:t>
      </w:r>
      <w:r w:rsidRPr="00F6185D">
        <w:rPr>
          <w:rFonts w:eastAsia="仿宋_GB2312"/>
          <w:sz w:val="32"/>
          <w:szCs w:val="32"/>
        </w:rPr>
        <w:lastRenderedPageBreak/>
        <w:t>同意，可复制使用。依法应保密的，应严格按照保密工作的有关规定和权限进行管理。</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第二十三条</w:t>
      </w:r>
      <w:r w:rsidRPr="00F6185D">
        <w:rPr>
          <w:rFonts w:eastAsia="仿宋_GB2312"/>
          <w:sz w:val="32"/>
          <w:szCs w:val="32"/>
        </w:rPr>
        <w:t xml:space="preserve">  </w:t>
      </w:r>
      <w:r w:rsidRPr="00F6185D">
        <w:rPr>
          <w:rFonts w:eastAsia="仿宋_GB2312"/>
          <w:sz w:val="32"/>
          <w:szCs w:val="32"/>
        </w:rPr>
        <w:t>局本级按照工作必需、厉行节约、性能适度、安全稳定、适量够用的原则，根据相关规定和行政执法需要，配备现场执法记录仪等执法记录设备。执法记录设备管理应当纳入局机关资产管理，指派专人负责执法记录设备的使用管理与维护保养。</w:t>
      </w:r>
    </w:p>
    <w:p w:rsidR="00F6185D" w:rsidRPr="00F6185D" w:rsidRDefault="00F6185D" w:rsidP="00F6185D">
      <w:pPr>
        <w:jc w:val="center"/>
        <w:rPr>
          <w:rFonts w:eastAsia="仿宋_GB2312"/>
          <w:sz w:val="32"/>
          <w:szCs w:val="32"/>
        </w:rPr>
      </w:pPr>
    </w:p>
    <w:p w:rsidR="00F6185D" w:rsidRPr="00F6185D" w:rsidRDefault="00F6185D" w:rsidP="00F6185D">
      <w:pPr>
        <w:jc w:val="center"/>
        <w:rPr>
          <w:rFonts w:eastAsia="黑体"/>
          <w:sz w:val="32"/>
          <w:szCs w:val="32"/>
        </w:rPr>
      </w:pPr>
      <w:r w:rsidRPr="00F6185D">
        <w:rPr>
          <w:rFonts w:eastAsia="黑体" w:hAnsi="黑体"/>
          <w:sz w:val="32"/>
          <w:szCs w:val="32"/>
        </w:rPr>
        <w:t>第四章</w:t>
      </w:r>
      <w:r w:rsidRPr="00F6185D">
        <w:rPr>
          <w:rFonts w:eastAsia="黑体"/>
          <w:sz w:val="32"/>
          <w:szCs w:val="32"/>
        </w:rPr>
        <w:t xml:space="preserve"> </w:t>
      </w:r>
      <w:r w:rsidRPr="00F6185D">
        <w:rPr>
          <w:rFonts w:eastAsia="黑体" w:hAnsi="黑体"/>
          <w:sz w:val="32"/>
          <w:szCs w:val="32"/>
        </w:rPr>
        <w:t>重大行政执法决定法制审核</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第二十四条</w:t>
      </w:r>
      <w:r w:rsidRPr="00F6185D">
        <w:rPr>
          <w:rFonts w:eastAsia="仿宋_GB2312"/>
          <w:sz w:val="32"/>
          <w:szCs w:val="32"/>
        </w:rPr>
        <w:t xml:space="preserve">  </w:t>
      </w:r>
      <w:r w:rsidRPr="00F6185D">
        <w:rPr>
          <w:rFonts w:eastAsia="仿宋_GB2312"/>
          <w:sz w:val="32"/>
          <w:szCs w:val="32"/>
        </w:rPr>
        <w:t>局本级在作出重大行政执法决定前，应当进行法制审核，未经法制审核或者审核未通过的，不得作出决定。其他行政执法决定，确需审核的，也应当进行法制审核。</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第二十五条</w:t>
      </w:r>
      <w:r w:rsidRPr="00F6185D">
        <w:rPr>
          <w:rFonts w:eastAsia="仿宋_GB2312"/>
          <w:sz w:val="32"/>
          <w:szCs w:val="32"/>
        </w:rPr>
        <w:t xml:space="preserve">  </w:t>
      </w:r>
      <w:r w:rsidRPr="00F6185D">
        <w:rPr>
          <w:rFonts w:eastAsia="仿宋_GB2312"/>
          <w:sz w:val="32"/>
          <w:szCs w:val="32"/>
        </w:rPr>
        <w:t>局本级重大执法决定法制审核工作由自治区体育局办公室负责，办公室应当配备政治素质高、业务能力强、具有法律专业背景并与法制审核工作任务相适应的专职法制审核人员开展工作，原则上法制审核人员不少于局本级执法人员总数的</w:t>
      </w:r>
      <w:r w:rsidRPr="00F6185D">
        <w:rPr>
          <w:rFonts w:eastAsia="仿宋_GB2312"/>
          <w:sz w:val="32"/>
          <w:szCs w:val="32"/>
        </w:rPr>
        <w:t>5%</w:t>
      </w:r>
      <w:r w:rsidRPr="00F6185D">
        <w:rPr>
          <w:rFonts w:eastAsia="仿宋_GB2312"/>
          <w:sz w:val="32"/>
          <w:szCs w:val="32"/>
        </w:rPr>
        <w:t>。根据工作需要，在法制审核过程中应当充分发挥法律顾问在法制审核工作中的作用。</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第二十六条</w:t>
      </w:r>
      <w:r w:rsidRPr="00F6185D">
        <w:rPr>
          <w:rFonts w:eastAsia="仿宋_GB2312"/>
          <w:sz w:val="32"/>
          <w:szCs w:val="32"/>
        </w:rPr>
        <w:t xml:space="preserve">  </w:t>
      </w:r>
      <w:r w:rsidRPr="00F6185D">
        <w:rPr>
          <w:rFonts w:eastAsia="仿宋_GB2312"/>
          <w:sz w:val="32"/>
          <w:szCs w:val="32"/>
        </w:rPr>
        <w:t>局办公室要结合自治区体育局本级行政执法行为的类别、执法层级、所属领域、涉案金额等因素，编制重大行政执法决定法制审核目录清单，并及时向自治区</w:t>
      </w:r>
      <w:r w:rsidRPr="00F6185D">
        <w:rPr>
          <w:rFonts w:eastAsia="仿宋_GB2312"/>
          <w:sz w:val="32"/>
          <w:szCs w:val="32"/>
        </w:rPr>
        <w:lastRenderedPageBreak/>
        <w:t>司法厅报备。</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第二十七条</w:t>
      </w:r>
      <w:r w:rsidRPr="00F6185D">
        <w:rPr>
          <w:rFonts w:eastAsia="仿宋_GB2312"/>
          <w:sz w:val="32"/>
          <w:szCs w:val="32"/>
        </w:rPr>
        <w:t xml:space="preserve">  </w:t>
      </w:r>
      <w:r w:rsidRPr="00F6185D">
        <w:rPr>
          <w:rFonts w:eastAsia="仿宋_GB2312"/>
          <w:sz w:val="32"/>
          <w:szCs w:val="32"/>
        </w:rPr>
        <w:t>重大行政执法决定法制审核以书面审核为主。法制机构在必要时可以向当事人、行政执法人员核实情况，听取各方面意见。对案情复杂、专业性较强的案件，法制机构可以采取召开局长办公会、专家论证会等方式研究论证。</w:t>
      </w:r>
    </w:p>
    <w:p w:rsidR="00F6185D" w:rsidRPr="00F6185D" w:rsidRDefault="00F6185D" w:rsidP="00F6185D">
      <w:pPr>
        <w:ind w:leftChars="300" w:left="630" w:firstLineChars="50" w:firstLine="160"/>
        <w:rPr>
          <w:rFonts w:eastAsia="仿宋_GB2312"/>
          <w:sz w:val="32"/>
          <w:szCs w:val="32"/>
        </w:rPr>
      </w:pPr>
      <w:r w:rsidRPr="00F6185D">
        <w:rPr>
          <w:rFonts w:eastAsia="仿宋_GB2312"/>
          <w:sz w:val="32"/>
          <w:szCs w:val="32"/>
        </w:rPr>
        <w:t>第二十八条</w:t>
      </w:r>
      <w:r w:rsidRPr="00F6185D">
        <w:rPr>
          <w:rFonts w:eastAsia="仿宋_GB2312"/>
          <w:sz w:val="32"/>
          <w:szCs w:val="32"/>
        </w:rPr>
        <w:t xml:space="preserve">  </w:t>
      </w:r>
      <w:r w:rsidRPr="00F6185D">
        <w:rPr>
          <w:rFonts w:eastAsia="仿宋_GB2312"/>
          <w:sz w:val="32"/>
          <w:szCs w:val="32"/>
        </w:rPr>
        <w:t>处罚类的审核意见应当包括以下内容：</w:t>
      </w:r>
    </w:p>
    <w:p w:rsidR="00F6185D" w:rsidRPr="00F6185D" w:rsidRDefault="00F6185D" w:rsidP="00F6185D">
      <w:pPr>
        <w:ind w:leftChars="300" w:left="630" w:firstLineChars="50" w:firstLine="160"/>
        <w:rPr>
          <w:rFonts w:eastAsia="仿宋_GB2312"/>
          <w:sz w:val="32"/>
          <w:szCs w:val="32"/>
        </w:rPr>
      </w:pPr>
      <w:r w:rsidRPr="00F6185D">
        <w:rPr>
          <w:rFonts w:eastAsia="仿宋_GB2312"/>
          <w:sz w:val="32"/>
          <w:szCs w:val="32"/>
        </w:rPr>
        <w:t>（一）主体是否合法，是否超越职权；</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（二）违反法律、法规或者规章的事实是否成立、清楚，证据是否确凿；</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（三）依据的法律、法规或者规章是否准确、完整；</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（四）当事人的知情权和申辩权是否得到保障；</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（五）实施处罚所适用的裁量是否合理、适当；</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（六）遵守法定程序方面是否存在问题。</w:t>
      </w:r>
    </w:p>
    <w:p w:rsidR="00F6185D" w:rsidRPr="00F6185D" w:rsidRDefault="00F6185D" w:rsidP="00F6185D">
      <w:pPr>
        <w:ind w:leftChars="300" w:left="630" w:firstLineChars="50" w:firstLine="160"/>
        <w:rPr>
          <w:rFonts w:eastAsia="仿宋_GB2312"/>
          <w:sz w:val="32"/>
          <w:szCs w:val="32"/>
        </w:rPr>
      </w:pPr>
      <w:r w:rsidRPr="00F6185D">
        <w:rPr>
          <w:rFonts w:eastAsia="仿宋_GB2312"/>
          <w:sz w:val="32"/>
          <w:szCs w:val="32"/>
        </w:rPr>
        <w:t>第二十九条</w:t>
      </w:r>
      <w:r w:rsidRPr="00F6185D">
        <w:rPr>
          <w:rFonts w:eastAsia="仿宋_GB2312"/>
          <w:sz w:val="32"/>
          <w:szCs w:val="32"/>
        </w:rPr>
        <w:t xml:space="preserve">  </w:t>
      </w:r>
      <w:r w:rsidRPr="00F6185D">
        <w:rPr>
          <w:rFonts w:eastAsia="仿宋_GB2312"/>
          <w:sz w:val="32"/>
          <w:szCs w:val="32"/>
        </w:rPr>
        <w:t>许可类的审核意见应当包括以下内容：（一）</w:t>
      </w:r>
      <w:r w:rsidRPr="00F6185D">
        <w:rPr>
          <w:rFonts w:eastAsia="仿宋_GB2312"/>
          <w:sz w:val="32"/>
          <w:szCs w:val="32"/>
        </w:rPr>
        <w:t xml:space="preserve"> </w:t>
      </w:r>
      <w:r w:rsidRPr="00F6185D">
        <w:rPr>
          <w:rFonts w:eastAsia="仿宋_GB2312"/>
          <w:sz w:val="32"/>
          <w:szCs w:val="32"/>
        </w:rPr>
        <w:t>主体是否合法，是否超越职权；</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（二）实施行政许可的依据是否合法有效；</w:t>
      </w:r>
    </w:p>
    <w:p w:rsidR="00F6185D" w:rsidRPr="00F6185D" w:rsidRDefault="00F6185D" w:rsidP="00F6185D">
      <w:pPr>
        <w:ind w:leftChars="300" w:left="630"/>
        <w:rPr>
          <w:rFonts w:eastAsia="仿宋_GB2312"/>
          <w:sz w:val="32"/>
          <w:szCs w:val="32"/>
        </w:rPr>
      </w:pPr>
      <w:r w:rsidRPr="00F6185D">
        <w:rPr>
          <w:rFonts w:eastAsia="仿宋_GB2312"/>
          <w:sz w:val="32"/>
          <w:szCs w:val="32"/>
        </w:rPr>
        <w:t>（三）办理行政许可的过程、期限是否符合法律规定；（四）申请人的申请是否符合法定条件、标准；</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（五）举行听证的，是否是根据听证笔录作出行政许可决定；</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（六）依法履行的程序是否完整，决定是否适当。</w:t>
      </w:r>
    </w:p>
    <w:p w:rsidR="00F6185D" w:rsidRPr="00F6185D" w:rsidRDefault="00F6185D" w:rsidP="00F6185D">
      <w:pPr>
        <w:ind w:leftChars="300" w:left="630" w:firstLineChars="50" w:firstLine="160"/>
        <w:rPr>
          <w:rFonts w:eastAsia="仿宋_GB2312"/>
          <w:sz w:val="32"/>
          <w:szCs w:val="32"/>
        </w:rPr>
      </w:pPr>
      <w:r w:rsidRPr="00F6185D">
        <w:rPr>
          <w:rFonts w:eastAsia="仿宋_GB2312"/>
          <w:sz w:val="32"/>
          <w:szCs w:val="32"/>
        </w:rPr>
        <w:lastRenderedPageBreak/>
        <w:t>第三十条</w:t>
      </w:r>
      <w:r w:rsidRPr="00F6185D">
        <w:rPr>
          <w:rFonts w:eastAsia="仿宋_GB2312"/>
          <w:sz w:val="32"/>
          <w:szCs w:val="32"/>
        </w:rPr>
        <w:t xml:space="preserve">   </w:t>
      </w:r>
      <w:r w:rsidRPr="00F6185D">
        <w:rPr>
          <w:rFonts w:eastAsia="仿宋_GB2312"/>
          <w:sz w:val="32"/>
          <w:szCs w:val="32"/>
        </w:rPr>
        <w:t>确认类的审核意见应当包括以下内容：（一）主体是否合法，是否超越职权；</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（二）实施行政确认的依据是否合法有效；</w:t>
      </w:r>
    </w:p>
    <w:p w:rsidR="00F6185D" w:rsidRPr="00F6185D" w:rsidRDefault="00F6185D" w:rsidP="00F6185D">
      <w:pPr>
        <w:ind w:leftChars="300" w:left="630"/>
        <w:rPr>
          <w:rFonts w:eastAsia="仿宋_GB2312"/>
          <w:sz w:val="32"/>
          <w:szCs w:val="32"/>
        </w:rPr>
      </w:pPr>
      <w:r w:rsidRPr="00F6185D">
        <w:rPr>
          <w:rFonts w:eastAsia="仿宋_GB2312"/>
          <w:sz w:val="32"/>
          <w:szCs w:val="32"/>
        </w:rPr>
        <w:t>（三）办理行政确认的过程、期限是否符合法律规定；（四）申请人的申请是否符合法定条件、标准；</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（五）依法履行的程序是否完整，决定是否适当；</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（六）是否限制了他人的权利，增加了他人的义务。</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第三十一条</w:t>
      </w:r>
      <w:r w:rsidRPr="00F6185D">
        <w:rPr>
          <w:rFonts w:eastAsia="仿宋_GB2312"/>
          <w:sz w:val="32"/>
          <w:szCs w:val="32"/>
        </w:rPr>
        <w:t xml:space="preserve">   </w:t>
      </w:r>
      <w:r w:rsidRPr="00F6185D">
        <w:rPr>
          <w:rFonts w:eastAsia="仿宋_GB2312"/>
          <w:sz w:val="32"/>
          <w:szCs w:val="32"/>
        </w:rPr>
        <w:t>自治区体育局和其他部门联合作出重大行政执法决定的，由自治区体育局和其他部门在各自职权范围内进行法制审核。</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第三十二条</w:t>
      </w:r>
      <w:r w:rsidRPr="00F6185D">
        <w:rPr>
          <w:rFonts w:eastAsia="仿宋_GB2312"/>
          <w:sz w:val="32"/>
          <w:szCs w:val="32"/>
        </w:rPr>
        <w:t xml:space="preserve"> </w:t>
      </w:r>
      <w:r w:rsidRPr="00F6185D">
        <w:rPr>
          <w:rFonts w:eastAsia="仿宋_GB2312"/>
          <w:sz w:val="32"/>
          <w:szCs w:val="32"/>
        </w:rPr>
        <w:t>在法制审核过程中形成的书面审核意见等相关记录，应作为副卷归入行政执法案卷。</w:t>
      </w:r>
    </w:p>
    <w:p w:rsidR="00F6185D" w:rsidRPr="00F6185D" w:rsidRDefault="00F6185D" w:rsidP="00F6185D">
      <w:pPr>
        <w:ind w:firstLineChars="200" w:firstLine="640"/>
        <w:rPr>
          <w:rFonts w:eastAsia="仿宋_GB2312"/>
          <w:sz w:val="32"/>
          <w:szCs w:val="32"/>
        </w:rPr>
      </w:pPr>
    </w:p>
    <w:p w:rsidR="00F6185D" w:rsidRPr="00F6185D" w:rsidRDefault="00F6185D" w:rsidP="00F6185D">
      <w:pPr>
        <w:jc w:val="center"/>
        <w:rPr>
          <w:rFonts w:eastAsia="黑体"/>
          <w:sz w:val="32"/>
          <w:szCs w:val="32"/>
        </w:rPr>
      </w:pPr>
      <w:r w:rsidRPr="00F6185D">
        <w:rPr>
          <w:rFonts w:eastAsia="黑体" w:hAnsi="黑体"/>
          <w:sz w:val="32"/>
          <w:szCs w:val="32"/>
        </w:rPr>
        <w:t>第五章</w:t>
      </w:r>
      <w:r w:rsidRPr="00F6185D">
        <w:rPr>
          <w:rFonts w:eastAsia="黑体"/>
          <w:sz w:val="32"/>
          <w:szCs w:val="32"/>
        </w:rPr>
        <w:t xml:space="preserve"> </w:t>
      </w:r>
      <w:r w:rsidRPr="00F6185D">
        <w:rPr>
          <w:rFonts w:eastAsia="黑体" w:hAnsi="黑体"/>
          <w:sz w:val="32"/>
          <w:szCs w:val="32"/>
        </w:rPr>
        <w:t>责任追究</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第三十三条</w:t>
      </w:r>
      <w:r w:rsidRPr="00F6185D">
        <w:rPr>
          <w:rFonts w:eastAsia="仿宋_GB2312"/>
          <w:sz w:val="32"/>
          <w:szCs w:val="32"/>
        </w:rPr>
        <w:t xml:space="preserve">  </w:t>
      </w:r>
      <w:r w:rsidRPr="00F6185D">
        <w:rPr>
          <w:rFonts w:eastAsia="仿宋_GB2312"/>
          <w:sz w:val="32"/>
          <w:szCs w:val="32"/>
        </w:rPr>
        <w:t>自治区体育局行政执法人员以及其他相关工作人员在行政执法三项制度实施中有下列行为之一的，除了按《宁夏回族自治区行政执法三项制度规定》第四十七条追究责任外，由自治区体育局责令限期改正；逾期不改正的，给予通报批评；情节严重或者造成严重后果的，对直接负责的主管人员和其他直接责任人员依法给予行政处分；构成犯罪的，移交司法机关，依法追究刑事责任。</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t>（一）不依法履行行政执法信息公示职责的；</w:t>
      </w:r>
    </w:p>
    <w:p w:rsidR="00F6185D" w:rsidRPr="00F6185D" w:rsidRDefault="00F6185D" w:rsidP="00F6185D">
      <w:pPr>
        <w:ind w:firstLineChars="200" w:firstLine="640"/>
        <w:rPr>
          <w:rFonts w:eastAsia="仿宋_GB2312"/>
          <w:sz w:val="32"/>
          <w:szCs w:val="32"/>
        </w:rPr>
      </w:pPr>
      <w:r w:rsidRPr="00F6185D">
        <w:rPr>
          <w:rFonts w:eastAsia="仿宋_GB2312"/>
          <w:sz w:val="32"/>
          <w:szCs w:val="32"/>
        </w:rPr>
        <w:lastRenderedPageBreak/>
        <w:t>（二）不依法公示应当公示的行政执法信息的；</w:t>
      </w:r>
    </w:p>
    <w:p w:rsidR="00F6185D" w:rsidRPr="00F6185D" w:rsidRDefault="00F6185D" w:rsidP="00F6185D">
      <w:pPr>
        <w:spacing w:line="580" w:lineRule="exact"/>
        <w:ind w:leftChars="300" w:left="630"/>
        <w:rPr>
          <w:rFonts w:eastAsia="仿宋_GB2312"/>
          <w:sz w:val="32"/>
          <w:szCs w:val="32"/>
        </w:rPr>
      </w:pPr>
      <w:r w:rsidRPr="00F6185D">
        <w:rPr>
          <w:rFonts w:eastAsia="仿宋_GB2312"/>
          <w:sz w:val="32"/>
          <w:szCs w:val="32"/>
        </w:rPr>
        <w:t>（三）不及时更新或者更正已公示的行政执法信息的；（四）将依法禁止公示的行政执法信息公示的；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（五）不记录或者不按规定要求记录行政执法全过程的；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（六）故意毁损、删除、删减、修改、剪接行政执法全过程文字记录、音像记录等原始资料的；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（七）擅自保存或者对外提供、传播行政执法全过程记录资料的；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（八）不按规定归档保存或者维护行政执法全过程文字记录、音像记录资料的；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（九）不执行重大行政执法决定法制审核制度，导致行政执法决定错误的；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（十）拒不配合或者不按规定要求报送重大行政执法决定法制审核材料的；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（十一）提供虚假重大行政执法决定法制审核材料，造成行政执法决定错误的；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（十二）不履行或者不正确履行重大行政执法决定法制审核职责以及不执行回避制度等，造成行政执法决定错误的；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（十三）擅自批准未经法制审核或者经审核未通过的重大行政执法决定，造成行政执法决定错误的；</w:t>
      </w:r>
    </w:p>
    <w:p w:rsidR="00F6185D" w:rsidRPr="00F6185D" w:rsidRDefault="00F6185D" w:rsidP="00F6185D">
      <w:pPr>
        <w:spacing w:line="580" w:lineRule="exact"/>
        <w:ind w:firstLineChars="200" w:firstLine="640"/>
        <w:rPr>
          <w:rFonts w:eastAsia="仿宋_GB2312"/>
          <w:sz w:val="32"/>
          <w:szCs w:val="32"/>
        </w:rPr>
      </w:pPr>
      <w:r w:rsidRPr="00F6185D">
        <w:rPr>
          <w:rFonts w:eastAsia="仿宋_GB2312"/>
          <w:sz w:val="32"/>
          <w:szCs w:val="32"/>
        </w:rPr>
        <w:t>（十四）其他违反行政执法三项制度的行为。</w:t>
      </w:r>
    </w:p>
    <w:p w:rsidR="00F6185D" w:rsidRPr="00F6185D" w:rsidRDefault="00F6185D" w:rsidP="00F6185D">
      <w:pPr>
        <w:spacing w:line="580" w:lineRule="exact"/>
        <w:rPr>
          <w:rFonts w:eastAsia="仿宋_GB2312"/>
          <w:sz w:val="32"/>
          <w:szCs w:val="32"/>
        </w:rPr>
      </w:pPr>
    </w:p>
    <w:p w:rsidR="00F6185D" w:rsidRPr="00F6185D" w:rsidRDefault="00F6185D" w:rsidP="00F6185D">
      <w:pPr>
        <w:spacing w:line="580" w:lineRule="exact"/>
        <w:jc w:val="center"/>
        <w:rPr>
          <w:rFonts w:eastAsia="黑体"/>
          <w:sz w:val="32"/>
          <w:szCs w:val="32"/>
        </w:rPr>
      </w:pPr>
      <w:r w:rsidRPr="00F6185D">
        <w:rPr>
          <w:rFonts w:eastAsia="黑体" w:hAnsi="黑体"/>
          <w:sz w:val="32"/>
          <w:szCs w:val="32"/>
        </w:rPr>
        <w:t>第六章</w:t>
      </w:r>
      <w:r w:rsidRPr="00F6185D">
        <w:rPr>
          <w:rFonts w:eastAsia="黑体"/>
          <w:sz w:val="32"/>
          <w:szCs w:val="32"/>
        </w:rPr>
        <w:t xml:space="preserve"> </w:t>
      </w:r>
      <w:r w:rsidRPr="00F6185D">
        <w:rPr>
          <w:rFonts w:eastAsia="黑体" w:hAnsi="黑体"/>
          <w:sz w:val="32"/>
          <w:szCs w:val="32"/>
        </w:rPr>
        <w:t>附则</w:t>
      </w:r>
    </w:p>
    <w:p w:rsidR="00F6185D" w:rsidRPr="00F6185D" w:rsidRDefault="00F6185D" w:rsidP="00F6185D">
      <w:pPr>
        <w:spacing w:line="580" w:lineRule="exact"/>
        <w:ind w:firstLineChars="200" w:firstLine="640"/>
        <w:rPr>
          <w:rFonts w:eastAsia="仿宋"/>
          <w:sz w:val="32"/>
          <w:szCs w:val="32"/>
        </w:rPr>
      </w:pPr>
      <w:r w:rsidRPr="00F6185D">
        <w:rPr>
          <w:rFonts w:eastAsia="仿宋_GB2312"/>
          <w:sz w:val="32"/>
          <w:szCs w:val="32"/>
        </w:rPr>
        <w:lastRenderedPageBreak/>
        <w:t>第三十四条</w:t>
      </w:r>
      <w:r w:rsidRPr="00F6185D">
        <w:rPr>
          <w:rFonts w:eastAsia="仿宋_GB2312"/>
          <w:sz w:val="32"/>
          <w:szCs w:val="32"/>
        </w:rPr>
        <w:t xml:space="preserve">  </w:t>
      </w:r>
      <w:r w:rsidRPr="00F6185D">
        <w:rPr>
          <w:rFonts w:eastAsia="仿宋_GB2312"/>
          <w:sz w:val="32"/>
          <w:szCs w:val="32"/>
        </w:rPr>
        <w:t>本规定自</w:t>
      </w:r>
      <w:r w:rsidRPr="00F6185D">
        <w:rPr>
          <w:rFonts w:eastAsia="仿宋_GB2312"/>
          <w:sz w:val="32"/>
          <w:szCs w:val="32"/>
        </w:rPr>
        <w:t>2020</w:t>
      </w:r>
      <w:r w:rsidRPr="00F6185D">
        <w:rPr>
          <w:rFonts w:eastAsia="仿宋_GB2312"/>
          <w:sz w:val="32"/>
          <w:szCs w:val="32"/>
        </w:rPr>
        <w:t>年</w:t>
      </w:r>
      <w:r w:rsidRPr="00F6185D">
        <w:rPr>
          <w:rFonts w:eastAsia="仿宋_GB2312"/>
          <w:sz w:val="32"/>
          <w:szCs w:val="32"/>
        </w:rPr>
        <w:t xml:space="preserve">10 </w:t>
      </w:r>
      <w:r w:rsidRPr="00F6185D">
        <w:rPr>
          <w:rFonts w:eastAsia="仿宋_GB2312"/>
          <w:sz w:val="32"/>
          <w:szCs w:val="32"/>
        </w:rPr>
        <w:t>月</w:t>
      </w:r>
      <w:r w:rsidRPr="00F6185D">
        <w:rPr>
          <w:rFonts w:eastAsia="仿宋_GB2312"/>
          <w:sz w:val="32"/>
          <w:szCs w:val="32"/>
        </w:rPr>
        <w:t>10</w:t>
      </w:r>
      <w:r w:rsidRPr="00F6185D">
        <w:rPr>
          <w:rFonts w:eastAsia="仿宋_GB2312"/>
          <w:sz w:val="32"/>
          <w:szCs w:val="32"/>
        </w:rPr>
        <w:t>日起施行。</w:t>
      </w:r>
    </w:p>
    <w:p w:rsidR="00F6185D" w:rsidRPr="00F6185D" w:rsidRDefault="00F6185D" w:rsidP="00F6185D">
      <w:pPr>
        <w:ind w:firstLineChars="150" w:firstLine="480"/>
        <w:rPr>
          <w:rFonts w:eastAsia="仿宋"/>
          <w:sz w:val="32"/>
          <w:szCs w:val="32"/>
        </w:rPr>
      </w:pPr>
    </w:p>
    <w:p w:rsidR="00F6185D" w:rsidRPr="00F6185D" w:rsidRDefault="00F6185D" w:rsidP="00F6185D">
      <w:pPr>
        <w:ind w:firstLineChars="150" w:firstLine="480"/>
        <w:rPr>
          <w:rFonts w:eastAsia="仿宋"/>
          <w:sz w:val="32"/>
          <w:szCs w:val="32"/>
        </w:rPr>
      </w:pPr>
    </w:p>
    <w:p w:rsidR="00F6185D" w:rsidRPr="00F6185D" w:rsidRDefault="00F6185D" w:rsidP="00F6185D">
      <w:pPr>
        <w:ind w:firstLineChars="150" w:firstLine="480"/>
        <w:rPr>
          <w:rFonts w:eastAsia="仿宋"/>
          <w:sz w:val="32"/>
          <w:szCs w:val="32"/>
        </w:rPr>
      </w:pPr>
    </w:p>
    <w:p w:rsidR="00F6185D" w:rsidRPr="00F6185D" w:rsidRDefault="00F6185D" w:rsidP="00F6185D">
      <w:pPr>
        <w:ind w:firstLineChars="150" w:firstLine="480"/>
        <w:rPr>
          <w:rFonts w:eastAsia="仿宋"/>
          <w:sz w:val="32"/>
          <w:szCs w:val="32"/>
        </w:rPr>
      </w:pPr>
    </w:p>
    <w:p w:rsidR="00F6185D" w:rsidRPr="00F6185D" w:rsidRDefault="00F6185D" w:rsidP="00F6185D">
      <w:pPr>
        <w:ind w:firstLineChars="150" w:firstLine="480"/>
        <w:rPr>
          <w:rFonts w:eastAsia="仿宋"/>
          <w:sz w:val="32"/>
          <w:szCs w:val="32"/>
        </w:rPr>
      </w:pPr>
    </w:p>
    <w:p w:rsidR="00F6185D" w:rsidRPr="00F6185D" w:rsidRDefault="00F6185D" w:rsidP="00F6185D">
      <w:pPr>
        <w:ind w:firstLineChars="150" w:firstLine="480"/>
        <w:rPr>
          <w:rFonts w:eastAsia="仿宋"/>
          <w:sz w:val="32"/>
          <w:szCs w:val="32"/>
        </w:rPr>
      </w:pPr>
    </w:p>
    <w:p w:rsidR="00F6185D" w:rsidRPr="00F6185D" w:rsidRDefault="00F6185D" w:rsidP="00F6185D">
      <w:pPr>
        <w:rPr>
          <w:rFonts w:eastAsia="仿宋"/>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Default="00F6185D" w:rsidP="00F6185D">
      <w:pPr>
        <w:spacing w:line="560" w:lineRule="exact"/>
        <w:rPr>
          <w:rFonts w:eastAsia="仿宋_GB2312"/>
          <w:sz w:val="32"/>
          <w:szCs w:val="32"/>
        </w:rPr>
      </w:pPr>
    </w:p>
    <w:p w:rsidR="00F6185D" w:rsidRPr="00141100" w:rsidRDefault="00F6185D" w:rsidP="00F6185D">
      <w:pPr>
        <w:spacing w:line="560" w:lineRule="exact"/>
        <w:rPr>
          <w:rFonts w:eastAsia="仿宋_GB2312"/>
          <w:sz w:val="32"/>
          <w:szCs w:val="32"/>
        </w:rPr>
      </w:pPr>
    </w:p>
    <w:tbl>
      <w:tblPr>
        <w:tblpPr w:leftFromText="180" w:rightFromText="180" w:vertAnchor="text" w:horzAnchor="margin" w:tblpY="32"/>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F6185D" w:rsidRPr="00141100" w:rsidTr="004421D8">
        <w:trPr>
          <w:trHeight w:val="614"/>
        </w:trPr>
        <w:tc>
          <w:tcPr>
            <w:tcW w:w="9468" w:type="dxa"/>
            <w:tcBorders>
              <w:left w:val="nil"/>
              <w:right w:val="nil"/>
            </w:tcBorders>
            <w:vAlign w:val="center"/>
          </w:tcPr>
          <w:p w:rsidR="00F6185D" w:rsidRPr="00141100" w:rsidRDefault="00F6185D" w:rsidP="00F6185D">
            <w:pPr>
              <w:spacing w:line="600" w:lineRule="exact"/>
              <w:ind w:firstLineChars="50" w:firstLine="140"/>
              <w:rPr>
                <w:rFonts w:eastAsia="仿宋"/>
                <w:sz w:val="28"/>
                <w:szCs w:val="28"/>
              </w:rPr>
            </w:pPr>
            <w:r w:rsidRPr="00141100">
              <w:rPr>
                <w:rFonts w:eastAsia="仿宋"/>
                <w:sz w:val="28"/>
                <w:szCs w:val="28"/>
              </w:rPr>
              <w:t>宁夏回族自治区体育局办公室</w:t>
            </w:r>
            <w:r>
              <w:rPr>
                <w:rFonts w:eastAsia="仿宋"/>
                <w:sz w:val="28"/>
                <w:szCs w:val="28"/>
              </w:rPr>
              <w:t xml:space="preserve">                   </w:t>
            </w:r>
            <w:r w:rsidRPr="00141100">
              <w:rPr>
                <w:rFonts w:eastAsia="仿宋"/>
                <w:sz w:val="28"/>
                <w:szCs w:val="28"/>
              </w:rPr>
              <w:t>20</w:t>
            </w:r>
            <w:r>
              <w:rPr>
                <w:rFonts w:eastAsia="仿宋" w:hint="eastAsia"/>
                <w:sz w:val="28"/>
                <w:szCs w:val="28"/>
              </w:rPr>
              <w:t>20</w:t>
            </w:r>
            <w:r w:rsidRPr="00141100">
              <w:rPr>
                <w:rFonts w:eastAsia="仿宋"/>
                <w:sz w:val="28"/>
                <w:szCs w:val="28"/>
              </w:rPr>
              <w:t>年</w:t>
            </w:r>
            <w:r>
              <w:rPr>
                <w:rFonts w:eastAsia="仿宋" w:hint="eastAsia"/>
                <w:sz w:val="28"/>
                <w:szCs w:val="28"/>
              </w:rPr>
              <w:t>10</w:t>
            </w:r>
            <w:r w:rsidRPr="00141100">
              <w:rPr>
                <w:rFonts w:eastAsia="仿宋"/>
                <w:sz w:val="28"/>
                <w:szCs w:val="28"/>
              </w:rPr>
              <w:t>月</w:t>
            </w:r>
            <w:r>
              <w:rPr>
                <w:rFonts w:eastAsia="仿宋" w:hint="eastAsia"/>
                <w:sz w:val="28"/>
                <w:szCs w:val="28"/>
              </w:rPr>
              <w:t>10</w:t>
            </w:r>
            <w:r w:rsidRPr="00141100">
              <w:rPr>
                <w:rFonts w:eastAsia="仿宋"/>
                <w:sz w:val="28"/>
                <w:szCs w:val="28"/>
              </w:rPr>
              <w:t>日印发</w:t>
            </w:r>
          </w:p>
        </w:tc>
      </w:tr>
    </w:tbl>
    <w:p w:rsidR="00F27476" w:rsidRPr="00F6185D" w:rsidRDefault="00F27476" w:rsidP="003624D0">
      <w:pPr>
        <w:spacing w:line="600" w:lineRule="exact"/>
      </w:pPr>
    </w:p>
    <w:sectPr w:rsidR="00F27476" w:rsidRPr="00F6185D" w:rsidSect="008922A4">
      <w:footerReference w:type="default" r:id="rId6"/>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03" w:rsidRDefault="005A7D03" w:rsidP="00FC4F08">
      <w:r>
        <w:separator/>
      </w:r>
    </w:p>
  </w:endnote>
  <w:endnote w:type="continuationSeparator" w:id="0">
    <w:p w:rsidR="005A7D03" w:rsidRDefault="005A7D03" w:rsidP="00FC4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100"/>
      <w:docPartObj>
        <w:docPartGallery w:val="Page Numbers (Bottom of Page)"/>
        <w:docPartUnique/>
      </w:docPartObj>
    </w:sdtPr>
    <w:sdtEndPr/>
    <w:sdtContent>
      <w:p w:rsidR="008922A4" w:rsidRDefault="005A7D03">
        <w:pPr>
          <w:pStyle w:val="a5"/>
          <w:jc w:val="center"/>
        </w:pPr>
        <w:r>
          <w:fldChar w:fldCharType="begin"/>
        </w:r>
        <w:r>
          <w:instrText xml:space="preserve"> PAGE   \* MERGEFORMAT </w:instrText>
        </w:r>
        <w:r>
          <w:fldChar w:fldCharType="separate"/>
        </w:r>
        <w:r w:rsidR="008516D6" w:rsidRPr="008516D6">
          <w:rPr>
            <w:noProof/>
            <w:lang w:val="zh-CN"/>
          </w:rPr>
          <w:t>-</w:t>
        </w:r>
        <w:r w:rsidR="008516D6">
          <w:rPr>
            <w:noProof/>
          </w:rPr>
          <w:t xml:space="preserve"> 11 -</w:t>
        </w:r>
        <w:r>
          <w:rPr>
            <w:noProof/>
          </w:rPr>
          <w:fldChar w:fldCharType="end"/>
        </w:r>
      </w:p>
    </w:sdtContent>
  </w:sdt>
  <w:p w:rsidR="0007608E" w:rsidRDefault="0007608E">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03" w:rsidRDefault="005A7D03" w:rsidP="00FC4F08">
      <w:r>
        <w:separator/>
      </w:r>
    </w:p>
  </w:footnote>
  <w:footnote w:type="continuationSeparator" w:id="0">
    <w:p w:rsidR="005A7D03" w:rsidRDefault="005A7D03" w:rsidP="00FC4F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3B29"/>
    <w:rsid w:val="000442F0"/>
    <w:rsid w:val="0007608E"/>
    <w:rsid w:val="000F588A"/>
    <w:rsid w:val="001553A3"/>
    <w:rsid w:val="001659DD"/>
    <w:rsid w:val="001A2005"/>
    <w:rsid w:val="001B436C"/>
    <w:rsid w:val="002F3B29"/>
    <w:rsid w:val="003307F1"/>
    <w:rsid w:val="00333FAA"/>
    <w:rsid w:val="003624D0"/>
    <w:rsid w:val="003B52AF"/>
    <w:rsid w:val="004310EC"/>
    <w:rsid w:val="004B1298"/>
    <w:rsid w:val="004C2AE1"/>
    <w:rsid w:val="0056610C"/>
    <w:rsid w:val="005A0FE0"/>
    <w:rsid w:val="005A7D03"/>
    <w:rsid w:val="00714BB7"/>
    <w:rsid w:val="007A6153"/>
    <w:rsid w:val="007D3CED"/>
    <w:rsid w:val="008106A1"/>
    <w:rsid w:val="00823699"/>
    <w:rsid w:val="008516D6"/>
    <w:rsid w:val="00876358"/>
    <w:rsid w:val="008922A4"/>
    <w:rsid w:val="00920FC8"/>
    <w:rsid w:val="00942986"/>
    <w:rsid w:val="00A30F03"/>
    <w:rsid w:val="00A87140"/>
    <w:rsid w:val="00AA0519"/>
    <w:rsid w:val="00BA5773"/>
    <w:rsid w:val="00D01B2C"/>
    <w:rsid w:val="00E442FF"/>
    <w:rsid w:val="00EA3AAD"/>
    <w:rsid w:val="00F053CA"/>
    <w:rsid w:val="00F13FD7"/>
    <w:rsid w:val="00F15B23"/>
    <w:rsid w:val="00F218D0"/>
    <w:rsid w:val="00F27476"/>
    <w:rsid w:val="00F31ADA"/>
    <w:rsid w:val="00F531D9"/>
    <w:rsid w:val="00F6185D"/>
    <w:rsid w:val="00F863B2"/>
    <w:rsid w:val="00FC4F08"/>
    <w:rsid w:val="00FD223C"/>
    <w:rsid w:val="00FE1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1F486E"/>
  <w15:docId w15:val="{806D8656-408A-421A-BC46-C11F84004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B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C4F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C4F08"/>
    <w:rPr>
      <w:kern w:val="2"/>
      <w:sz w:val="18"/>
      <w:szCs w:val="18"/>
    </w:rPr>
  </w:style>
  <w:style w:type="paragraph" w:styleId="a5">
    <w:name w:val="footer"/>
    <w:basedOn w:val="a"/>
    <w:link w:val="a6"/>
    <w:uiPriority w:val="99"/>
    <w:rsid w:val="00FC4F08"/>
    <w:pPr>
      <w:tabs>
        <w:tab w:val="center" w:pos="4153"/>
        <w:tab w:val="right" w:pos="8306"/>
      </w:tabs>
      <w:snapToGrid w:val="0"/>
      <w:jc w:val="left"/>
    </w:pPr>
    <w:rPr>
      <w:sz w:val="18"/>
      <w:szCs w:val="18"/>
    </w:rPr>
  </w:style>
  <w:style w:type="character" w:customStyle="1" w:styleId="a6">
    <w:name w:val="页脚 字符"/>
    <w:basedOn w:val="a0"/>
    <w:link w:val="a5"/>
    <w:uiPriority w:val="99"/>
    <w:rsid w:val="00FC4F08"/>
    <w:rPr>
      <w:kern w:val="2"/>
      <w:sz w:val="18"/>
      <w:szCs w:val="18"/>
    </w:rPr>
  </w:style>
  <w:style w:type="paragraph" w:styleId="a7">
    <w:name w:val="Date"/>
    <w:basedOn w:val="a"/>
    <w:next w:val="a"/>
    <w:link w:val="a8"/>
    <w:rsid w:val="00BA5773"/>
    <w:pPr>
      <w:ind w:leftChars="2500" w:left="100"/>
    </w:pPr>
  </w:style>
  <w:style w:type="character" w:customStyle="1" w:styleId="a8">
    <w:name w:val="日期 字符"/>
    <w:basedOn w:val="a0"/>
    <w:link w:val="a7"/>
    <w:rsid w:val="00BA57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11</Pages>
  <Words>719</Words>
  <Characters>4100</Characters>
  <Application>Microsoft Office Word</Application>
  <DocSecurity>0</DocSecurity>
  <Lines>34</Lines>
  <Paragraphs>9</Paragraphs>
  <ScaleCrop>false</ScaleCrop>
  <Company>Microsoft</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关于成立自治区体育局推进依法行政加快法治政府建设工作领导小组的通知</dc:title>
  <dc:creator>User</dc:creator>
  <cp:lastModifiedBy>morg</cp:lastModifiedBy>
  <cp:revision>13</cp:revision>
  <cp:lastPrinted>2020-10-27T10:20:00Z</cp:lastPrinted>
  <dcterms:created xsi:type="dcterms:W3CDTF">2020-07-15T04:21:00Z</dcterms:created>
  <dcterms:modified xsi:type="dcterms:W3CDTF">2020-10-28T00:29:00Z</dcterms:modified>
</cp:coreProperties>
</file>